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9" w:rsidRPr="00E95BE0" w:rsidRDefault="002B6403" w:rsidP="007920CE">
      <w:pPr>
        <w:pStyle w:val="Heading1"/>
        <w:spacing w:before="0"/>
        <w:jc w:val="center"/>
        <w:rPr>
          <w:rFonts w:ascii="Arial" w:hAnsi="Arial" w:cs="Arial"/>
          <w:b/>
          <w:color w:val="E10098"/>
          <w:sz w:val="36"/>
          <w:szCs w:val="36"/>
        </w:rPr>
      </w:pPr>
      <w:r w:rsidRPr="00E95BE0">
        <w:rPr>
          <w:rFonts w:ascii="Arial" w:hAnsi="Arial" w:cs="Arial"/>
          <w:b/>
          <w:color w:val="E10098"/>
          <w:sz w:val="36"/>
          <w:szCs w:val="36"/>
        </w:rPr>
        <w:t>Semester Planner</w:t>
      </w:r>
    </w:p>
    <w:p w:rsidR="00830E82" w:rsidRPr="00E95BE0" w:rsidRDefault="002B6403" w:rsidP="00B32D07">
      <w:pPr>
        <w:spacing w:line="240" w:lineRule="auto"/>
        <w:rPr>
          <w:rFonts w:ascii="Arial" w:hAnsi="Arial" w:cs="Arial"/>
          <w:sz w:val="24"/>
          <w:szCs w:val="24"/>
        </w:rPr>
      </w:pPr>
      <w:r w:rsidRPr="00E95BE0">
        <w:rPr>
          <w:rFonts w:ascii="Arial" w:hAnsi="Arial" w:cs="Arial"/>
          <w:sz w:val="24"/>
          <w:szCs w:val="24"/>
        </w:rPr>
        <w:t xml:space="preserve">Knowing what you need to do and when </w:t>
      </w:r>
      <w:r w:rsidR="00D75F39" w:rsidRPr="00E95BE0">
        <w:rPr>
          <w:rFonts w:ascii="Arial" w:hAnsi="Arial" w:cs="Arial"/>
          <w:sz w:val="24"/>
          <w:szCs w:val="24"/>
        </w:rPr>
        <w:t>to do it can help avoid</w:t>
      </w:r>
      <w:r w:rsidRPr="00E95BE0">
        <w:rPr>
          <w:rFonts w:ascii="Arial" w:hAnsi="Arial" w:cs="Arial"/>
          <w:sz w:val="24"/>
          <w:szCs w:val="24"/>
        </w:rPr>
        <w:t xml:space="preserve"> surprise</w:t>
      </w:r>
      <w:r w:rsidR="00205B0E" w:rsidRPr="00E95BE0">
        <w:rPr>
          <w:rFonts w:ascii="Arial" w:hAnsi="Arial" w:cs="Arial"/>
          <w:sz w:val="24"/>
          <w:szCs w:val="24"/>
        </w:rPr>
        <w:t xml:space="preserve"> due dates and b</w:t>
      </w:r>
      <w:r w:rsidRPr="00E95BE0">
        <w:rPr>
          <w:rFonts w:ascii="Arial" w:hAnsi="Arial" w:cs="Arial"/>
          <w:sz w:val="24"/>
          <w:szCs w:val="24"/>
        </w:rPr>
        <w:t>urn out</w:t>
      </w:r>
      <w:r w:rsidR="00205B0E" w:rsidRPr="00E95BE0">
        <w:rPr>
          <w:rFonts w:ascii="Arial" w:hAnsi="Arial" w:cs="Arial"/>
          <w:sz w:val="24"/>
          <w:szCs w:val="24"/>
        </w:rPr>
        <w:t>. Using the</w:t>
      </w:r>
      <w:r w:rsidR="00E95BE0" w:rsidRPr="00E95BE0">
        <w:rPr>
          <w:rFonts w:ascii="Arial" w:hAnsi="Arial" w:cs="Arial"/>
          <w:sz w:val="24"/>
          <w:szCs w:val="24"/>
        </w:rPr>
        <w:t xml:space="preserve"> template below, write in your due items</w:t>
      </w:r>
      <w:r w:rsidR="003E5787" w:rsidRPr="00E95BE0">
        <w:rPr>
          <w:rFonts w:ascii="Arial" w:hAnsi="Arial" w:cs="Arial"/>
          <w:sz w:val="24"/>
          <w:szCs w:val="24"/>
        </w:rPr>
        <w:t xml:space="preserve">, </w:t>
      </w:r>
      <w:r w:rsidR="00E6374E" w:rsidRPr="00E95BE0">
        <w:rPr>
          <w:rFonts w:ascii="Arial" w:hAnsi="Arial" w:cs="Arial"/>
          <w:sz w:val="24"/>
          <w:szCs w:val="24"/>
        </w:rPr>
        <w:t xml:space="preserve">to </w:t>
      </w:r>
      <w:r w:rsidR="00E95BE0" w:rsidRPr="00E95BE0">
        <w:rPr>
          <w:rFonts w:ascii="Arial" w:hAnsi="Arial" w:cs="Arial"/>
          <w:sz w:val="24"/>
          <w:szCs w:val="24"/>
        </w:rPr>
        <w:t>do items</w:t>
      </w:r>
      <w:r w:rsidR="00205B0E" w:rsidRPr="00E95BE0">
        <w:rPr>
          <w:rFonts w:ascii="Arial" w:hAnsi="Arial" w:cs="Arial"/>
          <w:sz w:val="24"/>
          <w:szCs w:val="24"/>
        </w:rPr>
        <w:t xml:space="preserve">, </w:t>
      </w:r>
      <w:r w:rsidR="006766FC" w:rsidRPr="00E95BE0">
        <w:rPr>
          <w:rFonts w:ascii="Arial" w:hAnsi="Arial" w:cs="Arial"/>
          <w:sz w:val="24"/>
          <w:szCs w:val="24"/>
        </w:rPr>
        <w:t>and personal commitments</w:t>
      </w:r>
      <w:r w:rsidR="00205B0E" w:rsidRPr="00E95BE0">
        <w:rPr>
          <w:rFonts w:ascii="Arial" w:hAnsi="Arial" w:cs="Arial"/>
          <w:sz w:val="24"/>
          <w:szCs w:val="24"/>
        </w:rPr>
        <w:t>.</w:t>
      </w:r>
      <w:r w:rsidR="003E5787" w:rsidRPr="00E95BE0">
        <w:rPr>
          <w:rFonts w:ascii="Arial" w:hAnsi="Arial" w:cs="Arial"/>
          <w:sz w:val="24"/>
          <w:szCs w:val="24"/>
        </w:rPr>
        <w:t xml:space="preserve"> Tip: color code your courses to give yourself a visual cue of which items belong with which course.</w:t>
      </w:r>
    </w:p>
    <w:p w:rsidR="00205B0E" w:rsidRPr="00E95BE0" w:rsidRDefault="00205B0E" w:rsidP="00B32D0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E95BE0">
        <w:rPr>
          <w:rFonts w:ascii="Arial" w:hAnsi="Arial" w:cs="Arial"/>
          <w:sz w:val="24"/>
          <w:szCs w:val="24"/>
        </w:rPr>
        <w:t>Due items = assign</w:t>
      </w:r>
      <w:r w:rsidR="00B32D07" w:rsidRPr="00E95BE0">
        <w:rPr>
          <w:rFonts w:ascii="Arial" w:hAnsi="Arial" w:cs="Arial"/>
          <w:sz w:val="24"/>
          <w:szCs w:val="24"/>
        </w:rPr>
        <w:t xml:space="preserve">ments or materials you pass in. </w:t>
      </w:r>
      <w:r w:rsidRPr="00E95BE0">
        <w:rPr>
          <w:rFonts w:ascii="Arial" w:hAnsi="Arial" w:cs="Arial"/>
          <w:sz w:val="24"/>
          <w:szCs w:val="24"/>
        </w:rPr>
        <w:t xml:space="preserve">Write in assignment type, date, and % of overall </w:t>
      </w:r>
      <w:r w:rsidR="00B32D07" w:rsidRPr="00E95BE0">
        <w:rPr>
          <w:rFonts w:ascii="Arial" w:hAnsi="Arial" w:cs="Arial"/>
          <w:sz w:val="24"/>
          <w:szCs w:val="24"/>
        </w:rPr>
        <w:t xml:space="preserve">grade. </w:t>
      </w:r>
    </w:p>
    <w:p w:rsidR="00205B0E" w:rsidRPr="00E95BE0" w:rsidRDefault="00E6374E" w:rsidP="00B32D0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E95BE0">
        <w:rPr>
          <w:rFonts w:ascii="Arial" w:hAnsi="Arial" w:cs="Arial"/>
          <w:sz w:val="24"/>
          <w:szCs w:val="24"/>
        </w:rPr>
        <w:t xml:space="preserve">To </w:t>
      </w:r>
      <w:r w:rsidR="00205B0E" w:rsidRPr="00E95BE0">
        <w:rPr>
          <w:rFonts w:ascii="Arial" w:hAnsi="Arial" w:cs="Arial"/>
          <w:sz w:val="24"/>
          <w:szCs w:val="24"/>
        </w:rPr>
        <w:t>Do items = tests, exams, labs, etc. where you do a specif</w:t>
      </w:r>
      <w:r w:rsidR="00B32D07" w:rsidRPr="00E95BE0">
        <w:rPr>
          <w:rFonts w:ascii="Arial" w:hAnsi="Arial" w:cs="Arial"/>
          <w:sz w:val="24"/>
          <w:szCs w:val="24"/>
        </w:rPr>
        <w:t xml:space="preserve">ic activity at a specific time. </w:t>
      </w:r>
      <w:r w:rsidR="00205B0E" w:rsidRPr="00E95BE0">
        <w:rPr>
          <w:rFonts w:ascii="Arial" w:hAnsi="Arial" w:cs="Arial"/>
          <w:sz w:val="24"/>
          <w:szCs w:val="24"/>
        </w:rPr>
        <w:t>Write type, date, and % of overall grade</w:t>
      </w:r>
      <w:r w:rsidR="00B32D07" w:rsidRPr="00E95BE0">
        <w:rPr>
          <w:rFonts w:ascii="Arial" w:hAnsi="Arial" w:cs="Arial"/>
          <w:sz w:val="24"/>
          <w:szCs w:val="24"/>
        </w:rPr>
        <w:t xml:space="preserve">. </w:t>
      </w:r>
    </w:p>
    <w:p w:rsidR="00205B0E" w:rsidRPr="00E95BE0" w:rsidRDefault="006766FC" w:rsidP="00B32D0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E95BE0">
        <w:rPr>
          <w:rFonts w:ascii="Arial" w:hAnsi="Arial" w:cs="Arial"/>
          <w:sz w:val="24"/>
          <w:szCs w:val="24"/>
        </w:rPr>
        <w:t>Personal Commitments</w:t>
      </w:r>
      <w:r w:rsidR="00205B0E" w:rsidRPr="00E95BE0">
        <w:rPr>
          <w:rFonts w:ascii="Arial" w:hAnsi="Arial" w:cs="Arial"/>
          <w:sz w:val="24"/>
          <w:szCs w:val="24"/>
        </w:rPr>
        <w:t xml:space="preserve"> = appointments or “can’t miss”</w:t>
      </w:r>
      <w:r w:rsidR="00E6360D" w:rsidRPr="00E95BE0">
        <w:rPr>
          <w:rFonts w:ascii="Arial" w:hAnsi="Arial" w:cs="Arial"/>
          <w:sz w:val="24"/>
          <w:szCs w:val="24"/>
        </w:rPr>
        <w:t xml:space="preserve"> events</w:t>
      </w:r>
      <w:r w:rsidR="00205B0E" w:rsidRPr="00E95BE0">
        <w:rPr>
          <w:rFonts w:ascii="Arial" w:hAnsi="Arial" w:cs="Arial"/>
          <w:sz w:val="24"/>
          <w:szCs w:val="24"/>
        </w:rPr>
        <w:t xml:space="preserve">. Ex. </w:t>
      </w:r>
      <w:r w:rsidR="00B32D07" w:rsidRPr="00E95BE0">
        <w:rPr>
          <w:rFonts w:ascii="Arial" w:hAnsi="Arial" w:cs="Arial"/>
          <w:sz w:val="24"/>
          <w:szCs w:val="24"/>
        </w:rPr>
        <w:t>Dentist,</w:t>
      </w:r>
      <w:r w:rsidR="00E6360D" w:rsidRPr="00E95BE0">
        <w:rPr>
          <w:rFonts w:ascii="Arial" w:hAnsi="Arial" w:cs="Arial"/>
          <w:sz w:val="24"/>
          <w:szCs w:val="24"/>
        </w:rPr>
        <w:t xml:space="preserve"> workshops, </w:t>
      </w:r>
      <w:r w:rsidR="00205B0E" w:rsidRPr="00E95BE0">
        <w:rPr>
          <w:rFonts w:ascii="Arial" w:hAnsi="Arial" w:cs="Arial"/>
          <w:sz w:val="24"/>
          <w:szCs w:val="24"/>
        </w:rPr>
        <w:t>birthday, wedding</w:t>
      </w:r>
      <w:r w:rsidR="003E5787" w:rsidRPr="00E95BE0">
        <w:rPr>
          <w:rFonts w:ascii="Arial" w:hAnsi="Arial" w:cs="Arial"/>
          <w:sz w:val="24"/>
          <w:szCs w:val="24"/>
        </w:rPr>
        <w:t>,</w:t>
      </w:r>
      <w:r w:rsidR="00205B0E" w:rsidRPr="00E95BE0">
        <w:rPr>
          <w:rFonts w:ascii="Arial" w:hAnsi="Arial" w:cs="Arial"/>
          <w:sz w:val="24"/>
          <w:szCs w:val="24"/>
        </w:rPr>
        <w:t xml:space="preserve"> etc.</w:t>
      </w:r>
    </w:p>
    <w:tbl>
      <w:tblPr>
        <w:tblStyle w:val="TableGrid"/>
        <w:tblW w:w="14636" w:type="dxa"/>
        <w:tblLook w:val="04A0" w:firstRow="1" w:lastRow="0" w:firstColumn="1" w:lastColumn="0" w:noHBand="0" w:noVBand="1"/>
      </w:tblPr>
      <w:tblGrid>
        <w:gridCol w:w="840"/>
        <w:gridCol w:w="1876"/>
        <w:gridCol w:w="1489"/>
        <w:gridCol w:w="1491"/>
        <w:gridCol w:w="1492"/>
        <w:gridCol w:w="1491"/>
        <w:gridCol w:w="1491"/>
        <w:gridCol w:w="1492"/>
        <w:gridCol w:w="1491"/>
        <w:gridCol w:w="1483"/>
      </w:tblGrid>
      <w:tr w:rsidR="00B32D07" w:rsidRPr="00E95BE0" w:rsidTr="00B32D07">
        <w:trPr>
          <w:trHeight w:val="569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Dates</w:t>
            </w:r>
          </w:p>
          <w:p w:rsidR="001106C1" w:rsidRPr="00E95BE0" w:rsidRDefault="001106C1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Monday-Friday</w:t>
            </w:r>
          </w:p>
        </w:tc>
        <w:tc>
          <w:tcPr>
            <w:tcW w:w="1489" w:type="dxa"/>
            <w:shd w:val="clear" w:color="auto" w:fill="FF0000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1</w:t>
            </w:r>
          </w:p>
        </w:tc>
        <w:tc>
          <w:tcPr>
            <w:tcW w:w="1491" w:type="dxa"/>
            <w:shd w:val="clear" w:color="auto" w:fill="FFC000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2</w:t>
            </w:r>
          </w:p>
        </w:tc>
        <w:tc>
          <w:tcPr>
            <w:tcW w:w="1492" w:type="dxa"/>
            <w:shd w:val="clear" w:color="auto" w:fill="FFFF00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3</w:t>
            </w:r>
          </w:p>
        </w:tc>
        <w:tc>
          <w:tcPr>
            <w:tcW w:w="1491" w:type="dxa"/>
            <w:shd w:val="clear" w:color="auto" w:fill="BAE18F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4</w:t>
            </w:r>
          </w:p>
        </w:tc>
        <w:tc>
          <w:tcPr>
            <w:tcW w:w="1491" w:type="dxa"/>
            <w:shd w:val="clear" w:color="auto" w:fill="00B0F0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5</w:t>
            </w:r>
          </w:p>
        </w:tc>
        <w:tc>
          <w:tcPr>
            <w:tcW w:w="1492" w:type="dxa"/>
            <w:shd w:val="clear" w:color="auto" w:fill="B889DB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6</w:t>
            </w:r>
          </w:p>
        </w:tc>
        <w:tc>
          <w:tcPr>
            <w:tcW w:w="1491" w:type="dxa"/>
            <w:shd w:val="clear" w:color="auto" w:fill="C709B0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Course 7</w:t>
            </w:r>
          </w:p>
        </w:tc>
        <w:tc>
          <w:tcPr>
            <w:tcW w:w="1483" w:type="dxa"/>
            <w:shd w:val="clear" w:color="auto" w:fill="3F9166"/>
          </w:tcPr>
          <w:p w:rsidR="003E5787" w:rsidRPr="00E95BE0" w:rsidRDefault="003E5787" w:rsidP="000843D9">
            <w:pPr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Life</w:t>
            </w: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2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390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3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390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5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6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390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7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8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9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390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10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11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390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12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13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390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14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412"/>
        </w:trPr>
        <w:tc>
          <w:tcPr>
            <w:tcW w:w="840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15</w:t>
            </w:r>
          </w:p>
        </w:tc>
        <w:tc>
          <w:tcPr>
            <w:tcW w:w="1876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3E5787" w:rsidRPr="00E95BE0" w:rsidRDefault="003E5787" w:rsidP="000843D9">
            <w:pPr>
              <w:rPr>
                <w:rFonts w:ascii="Arial" w:hAnsi="Arial" w:cs="Arial"/>
              </w:rPr>
            </w:pPr>
          </w:p>
        </w:tc>
      </w:tr>
    </w:tbl>
    <w:p w:rsidR="001E6533" w:rsidRPr="00E95BE0" w:rsidRDefault="001E6533" w:rsidP="00E6374E">
      <w:pPr>
        <w:rPr>
          <w:rFonts w:ascii="Arial" w:eastAsiaTheme="majorEastAsia" w:hAnsi="Arial" w:cs="Arial"/>
          <w:b/>
          <w:color w:val="E10098"/>
          <w:sz w:val="36"/>
          <w:szCs w:val="36"/>
        </w:rPr>
        <w:sectPr w:rsidR="001E6533" w:rsidRPr="00E95BE0" w:rsidSect="00B32D07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106C1" w:rsidRPr="00E95BE0" w:rsidRDefault="001E6533" w:rsidP="001106C1">
      <w:pPr>
        <w:pStyle w:val="Heading1"/>
        <w:spacing w:before="0"/>
        <w:jc w:val="center"/>
        <w:rPr>
          <w:rFonts w:ascii="Arial" w:hAnsi="Arial" w:cs="Arial"/>
          <w:b/>
          <w:color w:val="E10098"/>
          <w:sz w:val="36"/>
          <w:szCs w:val="36"/>
        </w:rPr>
      </w:pPr>
      <w:r w:rsidRPr="00E95BE0">
        <w:rPr>
          <w:rFonts w:ascii="Arial" w:hAnsi="Arial" w:cs="Arial"/>
          <w:b/>
          <w:color w:val="E10098"/>
          <w:sz w:val="36"/>
          <w:szCs w:val="36"/>
        </w:rPr>
        <w:lastRenderedPageBreak/>
        <w:t>Weekly</w:t>
      </w:r>
      <w:r w:rsidR="001106C1" w:rsidRPr="00E95BE0">
        <w:rPr>
          <w:rFonts w:ascii="Arial" w:hAnsi="Arial" w:cs="Arial"/>
          <w:b/>
          <w:color w:val="E10098"/>
          <w:sz w:val="36"/>
          <w:szCs w:val="36"/>
        </w:rPr>
        <w:t xml:space="preserve"> </w:t>
      </w:r>
      <w:r w:rsidR="00705212" w:rsidRPr="00E95BE0">
        <w:rPr>
          <w:rFonts w:ascii="Arial" w:hAnsi="Arial" w:cs="Arial"/>
          <w:b/>
          <w:color w:val="E10098"/>
          <w:sz w:val="36"/>
          <w:szCs w:val="36"/>
        </w:rPr>
        <w:t xml:space="preserve">Preparation &amp; </w:t>
      </w:r>
      <w:r w:rsidR="001106C1" w:rsidRPr="00E95BE0">
        <w:rPr>
          <w:rFonts w:ascii="Arial" w:hAnsi="Arial" w:cs="Arial"/>
          <w:b/>
          <w:color w:val="E10098"/>
          <w:sz w:val="36"/>
          <w:szCs w:val="36"/>
        </w:rPr>
        <w:t>Planner</w:t>
      </w:r>
    </w:p>
    <w:p w:rsidR="00CF02DF" w:rsidRPr="00E95BE0" w:rsidRDefault="00CF02DF" w:rsidP="000843D9">
      <w:pPr>
        <w:rPr>
          <w:rFonts w:ascii="Arial" w:hAnsi="Arial" w:cs="Arial"/>
        </w:rPr>
      </w:pPr>
      <w:r w:rsidRPr="00E95BE0">
        <w:rPr>
          <w:rFonts w:ascii="Arial" w:hAnsi="Arial" w:cs="Arial"/>
        </w:rPr>
        <w:t>My High</w:t>
      </w:r>
      <w:r w:rsidR="00387060" w:rsidRPr="00E95BE0">
        <w:rPr>
          <w:rFonts w:ascii="Arial" w:hAnsi="Arial" w:cs="Arial"/>
        </w:rPr>
        <w:t>est</w:t>
      </w:r>
      <w:r w:rsidRPr="00E95BE0">
        <w:rPr>
          <w:rFonts w:ascii="Arial" w:hAnsi="Arial" w:cs="Arial"/>
        </w:rPr>
        <w:t xml:space="preserve"> Priority items </w:t>
      </w:r>
      <w:r w:rsidR="00387060" w:rsidRPr="00E95BE0">
        <w:rPr>
          <w:rFonts w:ascii="Arial" w:hAnsi="Arial" w:cs="Arial"/>
        </w:rPr>
        <w:t xml:space="preserve">this week </w:t>
      </w:r>
      <w:r w:rsidR="00D75F39" w:rsidRPr="00E95BE0">
        <w:rPr>
          <w:rFonts w:ascii="Arial" w:hAnsi="Arial" w:cs="Arial"/>
        </w:rPr>
        <w:t>includes</w:t>
      </w:r>
      <w:r w:rsidR="00E95BE0" w:rsidRPr="00E95BE0">
        <w:rPr>
          <w:rFonts w:ascii="Arial" w:hAnsi="Arial" w:cs="Arial"/>
        </w:rPr>
        <w:t xml:space="preserve">: </w:t>
      </w:r>
      <w:r w:rsidR="00D75F39" w:rsidRPr="00E95BE0">
        <w:rPr>
          <w:rFonts w:ascii="Arial" w:hAnsi="Arial" w:cs="Arial"/>
        </w:rPr>
        <w:br/>
      </w:r>
      <w:r w:rsidR="002C4FCA" w:rsidRPr="00E95BE0">
        <w:rPr>
          <w:rFonts w:ascii="Arial" w:hAnsi="Arial" w:cs="Arial"/>
        </w:rPr>
        <w:t>(name</w:t>
      </w:r>
      <w:r w:rsidR="004C61F8" w:rsidRPr="00E95BE0">
        <w:rPr>
          <w:rFonts w:ascii="Arial" w:hAnsi="Arial" w:cs="Arial"/>
        </w:rPr>
        <w:t xml:space="preserve"> of priority</w:t>
      </w:r>
      <w:r w:rsidR="002C4FCA" w:rsidRPr="00E95BE0">
        <w:rPr>
          <w:rFonts w:ascii="Arial" w:hAnsi="Arial" w:cs="Arial"/>
        </w:rPr>
        <w:t>, estimated length of time</w:t>
      </w:r>
      <w:r w:rsidR="004C61F8" w:rsidRPr="00E95BE0">
        <w:rPr>
          <w:rFonts w:ascii="Arial" w:hAnsi="Arial" w:cs="Arial"/>
        </w:rPr>
        <w:t>, and course if applicable</w:t>
      </w:r>
      <w:r w:rsidR="002C4FCA" w:rsidRPr="00E95BE0">
        <w:rPr>
          <w:rFonts w:ascii="Arial" w:hAnsi="Arial" w:cs="Arial"/>
        </w:rPr>
        <w:t>)</w:t>
      </w:r>
    </w:p>
    <w:p w:rsidR="00B8777D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B32D07">
      <w:pPr>
        <w:spacing w:line="24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My </w:t>
      </w:r>
      <w:r w:rsidR="002C4FCA" w:rsidRPr="00E95BE0">
        <w:rPr>
          <w:rFonts w:ascii="Arial" w:hAnsi="Arial" w:cs="Arial"/>
        </w:rPr>
        <w:t>“</w:t>
      </w:r>
      <w:r w:rsidRPr="00E95BE0">
        <w:rPr>
          <w:rFonts w:ascii="Arial" w:hAnsi="Arial" w:cs="Arial"/>
        </w:rPr>
        <w:t>To-Do</w:t>
      </w:r>
      <w:r w:rsidR="002C4FCA" w:rsidRPr="00E95BE0">
        <w:rPr>
          <w:rFonts w:ascii="Arial" w:hAnsi="Arial" w:cs="Arial"/>
        </w:rPr>
        <w:t>”</w:t>
      </w:r>
      <w:r w:rsidR="00D75F39" w:rsidRPr="00E95BE0">
        <w:rPr>
          <w:rFonts w:ascii="Arial" w:hAnsi="Arial" w:cs="Arial"/>
        </w:rPr>
        <w:t xml:space="preserve"> items this week includes</w:t>
      </w:r>
      <w:r w:rsidRPr="00E95BE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"/>
        <w:gridCol w:w="3330"/>
        <w:gridCol w:w="360"/>
        <w:gridCol w:w="3150"/>
      </w:tblGrid>
      <w:tr w:rsidR="00B32D07" w:rsidRPr="00E95BE0" w:rsidTr="00D75F39">
        <w:trPr>
          <w:trHeight w:val="477"/>
        </w:trPr>
        <w:tc>
          <w:tcPr>
            <w:tcW w:w="3415" w:type="dxa"/>
            <w:tcBorders>
              <w:top w:val="nil"/>
              <w:left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737"/>
        </w:trPr>
        <w:tc>
          <w:tcPr>
            <w:tcW w:w="3415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737"/>
        </w:trPr>
        <w:tc>
          <w:tcPr>
            <w:tcW w:w="3415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</w:tr>
    </w:tbl>
    <w:p w:rsidR="002C4FCA" w:rsidRPr="00E95BE0" w:rsidRDefault="002C4FCA" w:rsidP="00387060">
      <w:pPr>
        <w:spacing w:line="240" w:lineRule="auto"/>
        <w:rPr>
          <w:rFonts w:ascii="Arial" w:hAnsi="Arial" w:cs="Arial"/>
        </w:rPr>
      </w:pPr>
    </w:p>
    <w:p w:rsidR="002C4FCA" w:rsidRPr="00E95BE0" w:rsidRDefault="002C4FCA" w:rsidP="002C4FCA">
      <w:pPr>
        <w:spacing w:line="24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My self-care </w:t>
      </w:r>
      <w:r w:rsidR="00D75F39" w:rsidRPr="00E95BE0">
        <w:rPr>
          <w:rFonts w:ascii="Arial" w:hAnsi="Arial" w:cs="Arial"/>
        </w:rPr>
        <w:t>plans this week includes</w:t>
      </w:r>
      <w:r w:rsidRPr="00E95BE0">
        <w:rPr>
          <w:rFonts w:ascii="Arial" w:hAnsi="Arial" w:cs="Arial"/>
        </w:rPr>
        <w:t>:</w:t>
      </w:r>
    </w:p>
    <w:p w:rsidR="002C4FCA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2C4FCA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387060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2C4FCA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My success </w:t>
      </w:r>
      <w:r w:rsidR="00D75F39" w:rsidRPr="00E95BE0">
        <w:rPr>
          <w:rFonts w:ascii="Arial" w:hAnsi="Arial" w:cs="Arial"/>
        </w:rPr>
        <w:t xml:space="preserve">network </w:t>
      </w:r>
      <w:r w:rsidRPr="00E95BE0">
        <w:rPr>
          <w:rFonts w:ascii="Arial" w:hAnsi="Arial" w:cs="Arial"/>
        </w:rPr>
        <w:t xml:space="preserve">this week </w:t>
      </w:r>
      <w:r w:rsidR="00D75F39" w:rsidRPr="00E95BE0">
        <w:rPr>
          <w:rFonts w:ascii="Arial" w:hAnsi="Arial" w:cs="Arial"/>
        </w:rPr>
        <w:t>will include</w:t>
      </w:r>
      <w:r w:rsidR="00E95BE0" w:rsidRPr="00E95BE0">
        <w:rPr>
          <w:rFonts w:ascii="Arial" w:hAnsi="Arial" w:cs="Arial"/>
        </w:rPr>
        <w:t>s</w:t>
      </w:r>
      <w:r w:rsidR="00D75F39" w:rsidRPr="00E95BE0">
        <w:rPr>
          <w:rFonts w:ascii="Arial" w:hAnsi="Arial" w:cs="Arial"/>
        </w:rPr>
        <w:t xml:space="preserve"> (ex. Classmates, study group, tutor, academic advisor, etc.)</w:t>
      </w:r>
      <w:r w:rsidRPr="00E95BE0">
        <w:rPr>
          <w:rFonts w:ascii="Arial" w:hAnsi="Arial" w:cs="Arial"/>
        </w:rPr>
        <w:t>:</w:t>
      </w:r>
    </w:p>
    <w:p w:rsidR="002C4FCA" w:rsidRPr="00E95BE0" w:rsidRDefault="002C4FCA" w:rsidP="00D75F39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75F39" w:rsidRPr="00E95BE0" w:rsidRDefault="00D75F39" w:rsidP="00D75F39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75F39" w:rsidRPr="00E95BE0" w:rsidRDefault="00D75F39" w:rsidP="00D75F39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75F39" w:rsidRPr="00E95BE0" w:rsidRDefault="00D75F39" w:rsidP="00B32D07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003AC" w:rsidRDefault="00D003AC" w:rsidP="00B32D07">
      <w:pPr>
        <w:jc w:val="center"/>
        <w:rPr>
          <w:rFonts w:ascii="Arial" w:hAnsi="Arial" w:cs="Arial"/>
          <w:b/>
        </w:rPr>
      </w:pPr>
    </w:p>
    <w:p w:rsidR="006766FC" w:rsidRPr="00E95BE0" w:rsidRDefault="00B32D07" w:rsidP="00B32D07">
      <w:pPr>
        <w:jc w:val="center"/>
        <w:rPr>
          <w:rFonts w:ascii="Arial" w:hAnsi="Arial" w:cs="Arial"/>
          <w:b/>
        </w:rPr>
      </w:pPr>
      <w:r w:rsidRPr="00E95BE0">
        <w:rPr>
          <w:rFonts w:ascii="Arial" w:hAnsi="Arial" w:cs="Arial"/>
          <w:b/>
        </w:rPr>
        <w:lastRenderedPageBreak/>
        <w:t>Complete</w:t>
      </w:r>
      <w:r w:rsidR="002C4FCA" w:rsidRPr="00E95BE0">
        <w:rPr>
          <w:rFonts w:ascii="Arial" w:hAnsi="Arial" w:cs="Arial"/>
          <w:b/>
        </w:rPr>
        <w:t xml:space="preserve"> your weekly planner with the following</w:t>
      </w:r>
      <w:r w:rsidRPr="00E95BE0">
        <w:rPr>
          <w:rFonts w:ascii="Arial" w:hAnsi="Arial" w:cs="Arial"/>
          <w:b/>
        </w:rPr>
        <w:t xml:space="preserve"> items; use the course color codes where applicable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83"/>
        <w:gridCol w:w="2151"/>
        <w:gridCol w:w="2122"/>
        <w:gridCol w:w="2172"/>
      </w:tblGrid>
      <w:tr w:rsidR="006766FC" w:rsidRPr="00E95BE0" w:rsidTr="002C4FCA">
        <w:trPr>
          <w:trHeight w:val="683"/>
        </w:trPr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Class Attendance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Personal Commitment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Work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Sleep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Meals</w:t>
            </w:r>
          </w:p>
        </w:tc>
      </w:tr>
      <w:tr w:rsidR="006766FC" w:rsidRPr="00E95BE0" w:rsidTr="002C4FCA">
        <w:trPr>
          <w:trHeight w:val="710"/>
        </w:trPr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Study (group)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Study  (solo)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 xml:space="preserve">Schoolwork 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Labs, projects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Physical Activity</w:t>
            </w:r>
          </w:p>
        </w:tc>
      </w:tr>
      <w:tr w:rsidR="006766FC" w:rsidRPr="00E95BE0" w:rsidTr="002C4FCA"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 xml:space="preserve">Socialization 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Commuting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Chores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Flex Time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Club/Society</w:t>
            </w:r>
          </w:p>
        </w:tc>
      </w:tr>
    </w:tbl>
    <w:p w:rsidR="006766FC" w:rsidRPr="00E95BE0" w:rsidRDefault="006766FC" w:rsidP="006766FC">
      <w:pPr>
        <w:spacing w:line="240" w:lineRule="auto"/>
        <w:rPr>
          <w:rFonts w:ascii="Arial" w:hAnsi="Arial" w:cs="Arial"/>
        </w:rPr>
      </w:pPr>
    </w:p>
    <w:tbl>
      <w:tblPr>
        <w:tblStyle w:val="TableGrid1"/>
        <w:tblW w:w="5044" w:type="pct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1415"/>
        <w:gridCol w:w="1415"/>
        <w:gridCol w:w="1415"/>
        <w:gridCol w:w="1415"/>
        <w:gridCol w:w="1415"/>
        <w:gridCol w:w="1415"/>
        <w:gridCol w:w="1411"/>
      </w:tblGrid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Sunday</w:t>
            </w: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 xml:space="preserve">7 – 8 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8 – 9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9 – 10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10 – 11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11 – 12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12 – 1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 – 2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2 – 3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3 – 4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4 – 5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5 – 6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6 – 7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7 – 8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8 – 9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9 – 10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10 – 11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</w:tbl>
    <w:p w:rsidR="001E6533" w:rsidRPr="00E95BE0" w:rsidRDefault="001E6533" w:rsidP="000843D9">
      <w:pPr>
        <w:rPr>
          <w:rFonts w:ascii="Arial" w:hAnsi="Arial" w:cs="Arial"/>
        </w:rPr>
      </w:pPr>
    </w:p>
    <w:p w:rsidR="00E6360D" w:rsidRPr="00E95BE0" w:rsidRDefault="00E6360D" w:rsidP="00D75F39">
      <w:pPr>
        <w:jc w:val="center"/>
        <w:rPr>
          <w:rFonts w:ascii="Arial" w:hAnsi="Arial" w:cs="Arial"/>
          <w:b/>
        </w:rPr>
      </w:pPr>
      <w:r w:rsidRPr="00E95BE0">
        <w:rPr>
          <w:rFonts w:ascii="Arial" w:hAnsi="Arial" w:cs="Arial"/>
          <w:b/>
        </w:rPr>
        <w:lastRenderedPageBreak/>
        <w:t>Re</w:t>
      </w:r>
      <w:bookmarkStart w:id="0" w:name="_GoBack"/>
      <w:bookmarkEnd w:id="0"/>
      <w:r w:rsidRPr="00E95BE0">
        <w:rPr>
          <w:rFonts w:ascii="Arial" w:hAnsi="Arial" w:cs="Arial"/>
          <w:b/>
        </w:rPr>
        <w:t>ferences</w:t>
      </w:r>
    </w:p>
    <w:p w:rsidR="00E6360D" w:rsidRPr="00E95BE0" w:rsidRDefault="00E6360D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Algonquin College of Applied Arts and Technology. (2021</w:t>
      </w:r>
      <w:r w:rsidR="00522978" w:rsidRPr="00E95BE0">
        <w:rPr>
          <w:rFonts w:ascii="Arial" w:hAnsi="Arial" w:cs="Arial"/>
        </w:rPr>
        <w:t>a</w:t>
      </w:r>
      <w:r w:rsidRPr="00E95BE0">
        <w:rPr>
          <w:rFonts w:ascii="Arial" w:hAnsi="Arial" w:cs="Arial"/>
        </w:rPr>
        <w:t xml:space="preserve">, June 3).  </w:t>
      </w:r>
      <w:r w:rsidRPr="00E95BE0">
        <w:rPr>
          <w:rFonts w:ascii="Arial" w:hAnsi="Arial" w:cs="Arial"/>
          <w:i/>
        </w:rPr>
        <w:t>Creating a Semester Plan</w:t>
      </w:r>
      <w:r w:rsidRPr="00E95BE0">
        <w:rPr>
          <w:rFonts w:ascii="Arial" w:hAnsi="Arial" w:cs="Arial"/>
        </w:rPr>
        <w:t xml:space="preserve">. Algonquin College of Applied Arts and Technology. </w:t>
      </w:r>
      <w:hyperlink r:id="rId10" w:history="1">
        <w:r w:rsidR="00B32D07" w:rsidRPr="00E95BE0">
          <w:rPr>
            <w:rStyle w:val="Hyperlink"/>
            <w:rFonts w:ascii="Arial" w:hAnsi="Arial" w:cs="Arial"/>
          </w:rPr>
          <w:t>https://algonquincollege.libguides.com/studyskills/semesterPlan</w:t>
        </w:r>
      </w:hyperlink>
    </w:p>
    <w:p w:rsidR="00522978" w:rsidRPr="00E95BE0" w:rsidRDefault="00522978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Algonquin College of Applied Arts a Technology. (2021b, June 3). </w:t>
      </w:r>
      <w:r w:rsidRPr="00E95BE0">
        <w:rPr>
          <w:rFonts w:ascii="Arial" w:hAnsi="Arial" w:cs="Arial"/>
          <w:i/>
        </w:rPr>
        <w:t>What is a weekly schedule</w:t>
      </w:r>
      <w:r w:rsidRPr="00E95BE0">
        <w:rPr>
          <w:rFonts w:ascii="Arial" w:hAnsi="Arial" w:cs="Arial"/>
        </w:rPr>
        <w:t xml:space="preserve">? Algonquin College of Applied Arts and Technology. </w:t>
      </w:r>
      <w:hyperlink r:id="rId11" w:history="1">
        <w:r w:rsidRPr="00E95BE0">
          <w:rPr>
            <w:rStyle w:val="Hyperlink"/>
            <w:rFonts w:ascii="Arial" w:hAnsi="Arial" w:cs="Arial"/>
          </w:rPr>
          <w:t>https://algonquincollege.libguides.com/studyskills/weeklySchedule</w:t>
        </w:r>
      </w:hyperlink>
      <w:r w:rsidRPr="00E95BE0">
        <w:rPr>
          <w:rFonts w:ascii="Arial" w:hAnsi="Arial" w:cs="Arial"/>
        </w:rPr>
        <w:t xml:space="preserve"> </w:t>
      </w:r>
    </w:p>
    <w:p w:rsidR="00A022DB" w:rsidRPr="00E95BE0" w:rsidRDefault="00A022DB" w:rsidP="004C61F8">
      <w:pPr>
        <w:ind w:left="720" w:hanging="720"/>
        <w:rPr>
          <w:rFonts w:ascii="Arial" w:hAnsi="Arial" w:cs="Arial"/>
        </w:rPr>
      </w:pPr>
      <w:proofErr w:type="spellStart"/>
      <w:r w:rsidRPr="00E95BE0">
        <w:rPr>
          <w:rFonts w:ascii="Arial" w:hAnsi="Arial" w:cs="Arial"/>
        </w:rPr>
        <w:t>LeDrew</w:t>
      </w:r>
      <w:proofErr w:type="spellEnd"/>
      <w:r w:rsidRPr="00E95BE0">
        <w:rPr>
          <w:rFonts w:ascii="Arial" w:hAnsi="Arial" w:cs="Arial"/>
        </w:rPr>
        <w:t>, C., &amp; Ryan, B. (</w:t>
      </w:r>
      <w:proofErr w:type="spellStart"/>
      <w:r w:rsidRPr="00E95BE0">
        <w:rPr>
          <w:rFonts w:ascii="Arial" w:hAnsi="Arial" w:cs="Arial"/>
        </w:rPr>
        <w:t>n.d.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Managing your time and dealing with procrastination</w:t>
      </w:r>
      <w:r w:rsidRPr="00E95BE0">
        <w:rPr>
          <w:rFonts w:ascii="Arial" w:hAnsi="Arial" w:cs="Arial"/>
        </w:rPr>
        <w:t xml:space="preserve">. Memorial University of Newfoundland: </w:t>
      </w:r>
      <w:proofErr w:type="spellStart"/>
      <w:r w:rsidRPr="00E95BE0">
        <w:rPr>
          <w:rFonts w:ascii="Arial" w:hAnsi="Arial" w:cs="Arial"/>
        </w:rPr>
        <w:t>Blundon</w:t>
      </w:r>
      <w:proofErr w:type="spellEnd"/>
      <w:r w:rsidRPr="00E95BE0">
        <w:rPr>
          <w:rFonts w:ascii="Arial" w:hAnsi="Arial" w:cs="Arial"/>
        </w:rPr>
        <w:t xml:space="preserve"> Center. [Video]. Retrieved December 6, 2021 from </w:t>
      </w:r>
      <w:hyperlink r:id="rId12" w:history="1">
        <w:r w:rsidRPr="00E95BE0">
          <w:rPr>
            <w:rStyle w:val="Hyperlink"/>
            <w:rFonts w:ascii="Arial" w:hAnsi="Arial" w:cs="Arial"/>
          </w:rPr>
          <w:t>https://ysu-na.youseeu.com/spa/external-player/1887190/9fac40de1423ce33316a69a1e7ed657a/styled?lti-scope=d2l-resource-syncmeeting-list/</w:t>
        </w:r>
      </w:hyperlink>
      <w:r w:rsidRPr="00E95BE0">
        <w:rPr>
          <w:rFonts w:ascii="Arial" w:hAnsi="Arial" w:cs="Arial"/>
        </w:rPr>
        <w:t xml:space="preserve"> </w:t>
      </w:r>
    </w:p>
    <w:p w:rsidR="00B32D07" w:rsidRPr="00E95BE0" w:rsidRDefault="00B32D07" w:rsidP="004C61F8">
      <w:pPr>
        <w:ind w:left="720" w:hanging="720"/>
        <w:rPr>
          <w:rStyle w:val="Hyperlink"/>
          <w:rFonts w:ascii="Arial" w:hAnsi="Arial" w:cs="Arial"/>
        </w:rPr>
      </w:pPr>
      <w:r w:rsidRPr="00E95BE0">
        <w:rPr>
          <w:rFonts w:ascii="Arial" w:hAnsi="Arial" w:cs="Arial"/>
        </w:rPr>
        <w:t xml:space="preserve">Oregon State University. </w:t>
      </w:r>
      <w:r w:rsidR="00522978" w:rsidRPr="00E95BE0">
        <w:rPr>
          <w:rFonts w:ascii="Arial" w:hAnsi="Arial" w:cs="Arial"/>
        </w:rPr>
        <w:t>(</w:t>
      </w:r>
      <w:proofErr w:type="spellStart"/>
      <w:r w:rsidR="00522978" w:rsidRPr="00E95BE0">
        <w:rPr>
          <w:rFonts w:ascii="Arial" w:hAnsi="Arial" w:cs="Arial"/>
        </w:rPr>
        <w:t>n.d.a</w:t>
      </w:r>
      <w:proofErr w:type="spellEnd"/>
      <w:r w:rsidR="00522978" w:rsidRPr="00E95BE0">
        <w:rPr>
          <w:rFonts w:ascii="Arial" w:hAnsi="Arial" w:cs="Arial"/>
        </w:rPr>
        <w:t xml:space="preserve">). </w:t>
      </w:r>
      <w:r w:rsidR="00522978" w:rsidRPr="00E95BE0">
        <w:rPr>
          <w:rFonts w:ascii="Arial" w:hAnsi="Arial" w:cs="Arial"/>
          <w:i/>
        </w:rPr>
        <w:t>Make better schedules</w:t>
      </w:r>
      <w:r w:rsidR="00522978" w:rsidRPr="00E95BE0">
        <w:rPr>
          <w:rFonts w:ascii="Arial" w:hAnsi="Arial" w:cs="Arial"/>
        </w:rPr>
        <w:t>. Oregon State University: Academic Success Center. Retrieved Dec</w:t>
      </w:r>
      <w:r w:rsidR="00A022DB" w:rsidRPr="00E95BE0">
        <w:rPr>
          <w:rFonts w:ascii="Arial" w:hAnsi="Arial" w:cs="Arial"/>
        </w:rPr>
        <w:t>ember</w:t>
      </w:r>
      <w:r w:rsidR="00522978" w:rsidRPr="00E95BE0">
        <w:rPr>
          <w:rFonts w:ascii="Arial" w:hAnsi="Arial" w:cs="Arial"/>
        </w:rPr>
        <w:t xml:space="preserve"> 6, 2021 from </w:t>
      </w:r>
      <w:hyperlink r:id="rId13" w:history="1">
        <w:r w:rsidR="00522978" w:rsidRPr="00E95BE0">
          <w:rPr>
            <w:rStyle w:val="Hyperlink"/>
            <w:rFonts w:ascii="Arial" w:hAnsi="Arial" w:cs="Arial"/>
          </w:rPr>
          <w:t>https://success.oregonstate.edu/learning/better-schedules</w:t>
        </w:r>
      </w:hyperlink>
    </w:p>
    <w:p w:rsidR="002E7469" w:rsidRPr="00E95BE0" w:rsidRDefault="002E7469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Oregon State. (</w:t>
      </w:r>
      <w:proofErr w:type="spellStart"/>
      <w:r w:rsidRPr="00E95BE0">
        <w:rPr>
          <w:rFonts w:ascii="Arial" w:hAnsi="Arial" w:cs="Arial"/>
        </w:rPr>
        <w:t>n.d.b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Time budget sheet</w:t>
      </w:r>
      <w:r w:rsidRPr="00E95BE0">
        <w:rPr>
          <w:rFonts w:ascii="Arial" w:hAnsi="Arial" w:cs="Arial"/>
        </w:rPr>
        <w:t xml:space="preserve">. Oregon State; Academic Success Center. Retrieved December 6, 2021 from </w:t>
      </w:r>
      <w:hyperlink r:id="rId14" w:history="1">
        <w:r w:rsidRPr="00E95BE0">
          <w:rPr>
            <w:rStyle w:val="Hyperlink"/>
            <w:rFonts w:ascii="Arial" w:hAnsi="Arial" w:cs="Arial"/>
          </w:rPr>
          <w:t>https://success.oregonstate.edu/sites/success.oregonstate.edu/files/LearningCorner/Tools/time_budget_-_fill_-_20.pdf</w:t>
        </w:r>
      </w:hyperlink>
      <w:r w:rsidRPr="00E95BE0">
        <w:rPr>
          <w:rFonts w:ascii="Arial" w:hAnsi="Arial" w:cs="Arial"/>
        </w:rPr>
        <w:t xml:space="preserve"> </w:t>
      </w:r>
    </w:p>
    <w:p w:rsidR="00522978" w:rsidRPr="00E95BE0" w:rsidRDefault="00522978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Oregon State Un</w:t>
      </w:r>
      <w:r w:rsidR="002E7469" w:rsidRPr="00E95BE0">
        <w:rPr>
          <w:rFonts w:ascii="Arial" w:hAnsi="Arial" w:cs="Arial"/>
        </w:rPr>
        <w:t>iversity. (</w:t>
      </w:r>
      <w:proofErr w:type="spellStart"/>
      <w:r w:rsidR="002E7469" w:rsidRPr="00E95BE0">
        <w:rPr>
          <w:rFonts w:ascii="Arial" w:hAnsi="Arial" w:cs="Arial"/>
        </w:rPr>
        <w:t>n.d.c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Weekly Calendar</w:t>
      </w:r>
      <w:r w:rsidRPr="00E95BE0">
        <w:rPr>
          <w:rFonts w:ascii="Arial" w:hAnsi="Arial" w:cs="Arial"/>
        </w:rPr>
        <w:t>. Oregon State University: Academic Success Center. Retrieved Dec</w:t>
      </w:r>
      <w:r w:rsidR="00A022DB" w:rsidRPr="00E95BE0">
        <w:rPr>
          <w:rFonts w:ascii="Arial" w:hAnsi="Arial" w:cs="Arial"/>
        </w:rPr>
        <w:t>ember</w:t>
      </w:r>
      <w:r w:rsidRPr="00E95BE0">
        <w:rPr>
          <w:rFonts w:ascii="Arial" w:hAnsi="Arial" w:cs="Arial"/>
        </w:rPr>
        <w:t xml:space="preserve"> 6, 2021 from </w:t>
      </w:r>
      <w:hyperlink r:id="rId15" w:history="1">
        <w:r w:rsidRPr="00E95BE0">
          <w:rPr>
            <w:rStyle w:val="Hyperlink"/>
            <w:rFonts w:ascii="Arial" w:hAnsi="Arial" w:cs="Arial"/>
          </w:rPr>
          <w:t>https://success.oregonstate.edu/sites/success.oregonstate.edu/files/LearningCorner/Tools/weekly_calendar_-_fill_-_20.pdf</w:t>
        </w:r>
      </w:hyperlink>
      <w:r w:rsidRPr="00E95BE0">
        <w:rPr>
          <w:rFonts w:ascii="Arial" w:hAnsi="Arial" w:cs="Arial"/>
        </w:rPr>
        <w:t xml:space="preserve"> </w:t>
      </w:r>
    </w:p>
    <w:p w:rsidR="00A022DB" w:rsidRPr="00E95BE0" w:rsidRDefault="00A022DB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Purdue University. (</w:t>
      </w:r>
      <w:proofErr w:type="spellStart"/>
      <w:r w:rsidRPr="00E95BE0">
        <w:rPr>
          <w:rFonts w:ascii="Arial" w:hAnsi="Arial" w:cs="Arial"/>
        </w:rPr>
        <w:t>n.d.a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Due and to-do</w:t>
      </w:r>
      <w:r w:rsidRPr="00E95BE0">
        <w:rPr>
          <w:rFonts w:ascii="Arial" w:hAnsi="Arial" w:cs="Arial"/>
        </w:rPr>
        <w:t xml:space="preserve">. Purdue University: Academic Success Center. Retrieved December 6, 2021 from </w:t>
      </w:r>
      <w:hyperlink r:id="rId16" w:history="1">
        <w:r w:rsidRPr="00E95BE0">
          <w:rPr>
            <w:rStyle w:val="Hyperlink"/>
            <w:rFonts w:ascii="Arial" w:hAnsi="Arial" w:cs="Arial"/>
          </w:rPr>
          <w:t>https://www.purdue.edu/asc/handouts_pdf/Due%20and%20To-Do.pdf</w:t>
        </w:r>
      </w:hyperlink>
      <w:r w:rsidRPr="00E95BE0">
        <w:rPr>
          <w:rFonts w:ascii="Arial" w:hAnsi="Arial" w:cs="Arial"/>
        </w:rPr>
        <w:t xml:space="preserve">   </w:t>
      </w:r>
    </w:p>
    <w:p w:rsidR="00A022DB" w:rsidRPr="00E95BE0" w:rsidRDefault="00A022DB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Purdue University. (</w:t>
      </w:r>
      <w:proofErr w:type="spellStart"/>
      <w:r w:rsidRPr="00E95BE0">
        <w:rPr>
          <w:rFonts w:ascii="Arial" w:hAnsi="Arial" w:cs="Arial"/>
        </w:rPr>
        <w:t>n.d.b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Prioritizing matrix</w:t>
      </w:r>
      <w:r w:rsidRPr="00E95BE0">
        <w:rPr>
          <w:rFonts w:ascii="Arial" w:hAnsi="Arial" w:cs="Arial"/>
        </w:rPr>
        <w:t xml:space="preserve">. Purdue University: Academic Success Center. Retrieved December 6, 2021 from </w:t>
      </w:r>
      <w:hyperlink r:id="rId17" w:history="1">
        <w:r w:rsidRPr="00E95BE0">
          <w:rPr>
            <w:rStyle w:val="Hyperlink"/>
            <w:rFonts w:ascii="Arial" w:hAnsi="Arial" w:cs="Arial"/>
          </w:rPr>
          <w:t>https://www.purdue.edu/asc/handouts_pdf/Prioritizing%20Matrix.pdf</w:t>
        </w:r>
      </w:hyperlink>
      <w:r w:rsidRPr="00E95BE0">
        <w:rPr>
          <w:rFonts w:ascii="Arial" w:hAnsi="Arial" w:cs="Arial"/>
        </w:rPr>
        <w:t xml:space="preserve"> </w:t>
      </w:r>
    </w:p>
    <w:p w:rsidR="00A022DB" w:rsidRPr="00E95BE0" w:rsidRDefault="00A022DB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University of Lethbridge. (</w:t>
      </w:r>
      <w:proofErr w:type="spellStart"/>
      <w:r w:rsidRPr="00E95BE0">
        <w:rPr>
          <w:rFonts w:ascii="Arial" w:hAnsi="Arial" w:cs="Arial"/>
        </w:rPr>
        <w:t>n.d.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Homework and free time calculator</w:t>
      </w:r>
      <w:r w:rsidRPr="00E95BE0">
        <w:rPr>
          <w:rFonts w:ascii="Arial" w:hAnsi="Arial" w:cs="Arial"/>
        </w:rPr>
        <w:t xml:space="preserve">. University of Lethbridge: Student Success Centre. Retrieved December 6, 2021 from </w:t>
      </w:r>
      <w:hyperlink r:id="rId18" w:history="1">
        <w:r w:rsidRPr="00E95BE0">
          <w:rPr>
            <w:rStyle w:val="Hyperlink"/>
            <w:rFonts w:ascii="Arial" w:hAnsi="Arial" w:cs="Arial"/>
          </w:rPr>
          <w:t>https://www.ulethbridge.ca/sites/default/files/Time%20Management%20Calculator.pdf</w:t>
        </w:r>
      </w:hyperlink>
      <w:r w:rsidRPr="00E95BE0">
        <w:rPr>
          <w:rFonts w:ascii="Arial" w:hAnsi="Arial" w:cs="Arial"/>
        </w:rPr>
        <w:t xml:space="preserve"> </w:t>
      </w:r>
    </w:p>
    <w:p w:rsidR="00522978" w:rsidRPr="00E95BE0" w:rsidRDefault="00522978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Western University. (</w:t>
      </w:r>
      <w:proofErr w:type="spellStart"/>
      <w:r w:rsidRPr="00E95BE0">
        <w:rPr>
          <w:rFonts w:ascii="Arial" w:hAnsi="Arial" w:cs="Arial"/>
        </w:rPr>
        <w:t>n.d.</w:t>
      </w:r>
      <w:proofErr w:type="spellEnd"/>
      <w:r w:rsidRPr="00E95BE0">
        <w:rPr>
          <w:rFonts w:ascii="Arial" w:hAnsi="Arial" w:cs="Arial"/>
        </w:rPr>
        <w:t xml:space="preserve">). </w:t>
      </w:r>
      <w:r w:rsidRPr="00E95BE0">
        <w:rPr>
          <w:rFonts w:ascii="Arial" w:hAnsi="Arial" w:cs="Arial"/>
          <w:i/>
        </w:rPr>
        <w:t>Managing your time</w:t>
      </w:r>
      <w:r w:rsidRPr="00E95BE0">
        <w:rPr>
          <w:rFonts w:ascii="Arial" w:hAnsi="Arial" w:cs="Arial"/>
        </w:rPr>
        <w:t xml:space="preserve">. Western </w:t>
      </w:r>
      <w:r w:rsidR="004C61F8" w:rsidRPr="00E95BE0">
        <w:rPr>
          <w:rFonts w:ascii="Arial" w:hAnsi="Arial" w:cs="Arial"/>
        </w:rPr>
        <w:t>University</w:t>
      </w:r>
      <w:r w:rsidRPr="00E95BE0">
        <w:rPr>
          <w:rFonts w:ascii="Arial" w:hAnsi="Arial" w:cs="Arial"/>
        </w:rPr>
        <w:t>: Learning development &amp; success. Retrieved Dec</w:t>
      </w:r>
      <w:r w:rsidR="00A022DB" w:rsidRPr="00E95BE0">
        <w:rPr>
          <w:rFonts w:ascii="Arial" w:hAnsi="Arial" w:cs="Arial"/>
        </w:rPr>
        <w:t>ember</w:t>
      </w:r>
      <w:r w:rsidRPr="00E95BE0">
        <w:rPr>
          <w:rFonts w:ascii="Arial" w:hAnsi="Arial" w:cs="Arial"/>
        </w:rPr>
        <w:t xml:space="preserve"> 6 2021 from </w:t>
      </w:r>
      <w:hyperlink r:id="rId19" w:history="1">
        <w:r w:rsidRPr="00E95BE0">
          <w:rPr>
            <w:rStyle w:val="Hyperlink"/>
            <w:rFonts w:ascii="Arial" w:hAnsi="Arial" w:cs="Arial"/>
          </w:rPr>
          <w:t>https://www.uwo.ca/sdc/learning/selfhelp/skill_building_handouts/PDFs/Time%20Management%20Strategies/Managing%20Your%20Time.pdf</w:t>
        </w:r>
      </w:hyperlink>
      <w:r w:rsidRPr="00E95BE0">
        <w:rPr>
          <w:rFonts w:ascii="Arial" w:hAnsi="Arial" w:cs="Arial"/>
        </w:rPr>
        <w:t xml:space="preserve"> </w:t>
      </w:r>
    </w:p>
    <w:p w:rsidR="00A022DB" w:rsidRPr="00E95BE0" w:rsidRDefault="00A022DB" w:rsidP="004C61F8">
      <w:pPr>
        <w:ind w:left="720" w:hanging="720"/>
        <w:rPr>
          <w:rFonts w:ascii="Arial" w:hAnsi="Arial" w:cs="Arial"/>
        </w:rPr>
      </w:pPr>
      <w:r w:rsidRPr="00E95BE0">
        <w:rPr>
          <w:rFonts w:ascii="Arial" w:hAnsi="Arial" w:cs="Arial"/>
        </w:rPr>
        <w:t>Western University. (</w:t>
      </w:r>
      <w:proofErr w:type="spellStart"/>
      <w:r w:rsidRPr="00E95BE0">
        <w:rPr>
          <w:rFonts w:ascii="Arial" w:hAnsi="Arial" w:cs="Arial"/>
        </w:rPr>
        <w:t>n.d.b</w:t>
      </w:r>
      <w:proofErr w:type="spellEnd"/>
      <w:r w:rsidRPr="00E95BE0">
        <w:rPr>
          <w:rFonts w:ascii="Arial" w:hAnsi="Arial" w:cs="Arial"/>
        </w:rPr>
        <w:t xml:space="preserve">). </w:t>
      </w:r>
      <w:r w:rsidR="000A543F" w:rsidRPr="00E95BE0">
        <w:rPr>
          <w:rFonts w:ascii="Arial" w:hAnsi="Arial" w:cs="Arial"/>
          <w:i/>
        </w:rPr>
        <w:t>Time management self-assessment</w:t>
      </w:r>
      <w:r w:rsidR="000A543F" w:rsidRPr="00E95BE0">
        <w:rPr>
          <w:rFonts w:ascii="Arial" w:hAnsi="Arial" w:cs="Arial"/>
        </w:rPr>
        <w:t xml:space="preserve">. Western University: Learning development &amp; success. Retrieved December 6, 2021 from </w:t>
      </w:r>
      <w:hyperlink r:id="rId20" w:history="1">
        <w:r w:rsidR="000A543F" w:rsidRPr="00E95BE0">
          <w:rPr>
            <w:rStyle w:val="Hyperlink"/>
            <w:rFonts w:ascii="Arial" w:hAnsi="Arial" w:cs="Arial"/>
          </w:rPr>
          <w:t>https://www.uwo.ca/sdc/learning/selfhelp/assess_your_skills/time_management_selfassessment.html</w:t>
        </w:r>
      </w:hyperlink>
      <w:r w:rsidR="000A543F" w:rsidRPr="00E95BE0">
        <w:rPr>
          <w:rFonts w:ascii="Arial" w:hAnsi="Arial" w:cs="Arial"/>
        </w:rPr>
        <w:t xml:space="preserve"> </w:t>
      </w:r>
    </w:p>
    <w:p w:rsidR="00522978" w:rsidRPr="00E95BE0" w:rsidRDefault="00522978" w:rsidP="000843D9">
      <w:pPr>
        <w:rPr>
          <w:rFonts w:ascii="Arial" w:hAnsi="Arial" w:cs="Arial"/>
        </w:rPr>
      </w:pPr>
    </w:p>
    <w:p w:rsidR="00642620" w:rsidRPr="00E95BE0" w:rsidRDefault="00642620" w:rsidP="000843D9">
      <w:pPr>
        <w:rPr>
          <w:rFonts w:ascii="Arial" w:hAnsi="Arial" w:cs="Arial"/>
        </w:rPr>
      </w:pPr>
    </w:p>
    <w:sectPr w:rsidR="00642620" w:rsidRPr="00E95BE0" w:rsidSect="00CF0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B5" w:rsidRDefault="00402FB5" w:rsidP="005D7853">
      <w:pPr>
        <w:spacing w:after="0" w:line="240" w:lineRule="auto"/>
      </w:pPr>
      <w:r>
        <w:separator/>
      </w:r>
    </w:p>
  </w:endnote>
  <w:endnote w:type="continuationSeparator" w:id="0">
    <w:p w:rsidR="00402FB5" w:rsidRDefault="00402FB5" w:rsidP="005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53" w:rsidRPr="003A5C7D" w:rsidRDefault="005D7853" w:rsidP="00081129">
    <w:pPr>
      <w:pStyle w:val="Footer"/>
      <w:jc w:val="center"/>
      <w:rPr>
        <w:rFonts w:ascii="Arial" w:hAnsi="Arial" w:cs="Arial"/>
        <w:b/>
        <w:color w:val="E10098"/>
        <w:sz w:val="40"/>
        <w:szCs w:val="40"/>
      </w:rPr>
    </w:pPr>
    <w:r w:rsidRPr="003A5C7D">
      <w:rPr>
        <w:rFonts w:ascii="Arial" w:hAnsi="Arial" w:cs="Arial"/>
        <w:b/>
        <w:color w:val="E10098"/>
        <w:sz w:val="40"/>
        <w:szCs w:val="40"/>
      </w:rPr>
      <w:t>www.mun.ca/asc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B5" w:rsidRDefault="00402FB5" w:rsidP="005D7853">
      <w:pPr>
        <w:spacing w:after="0" w:line="240" w:lineRule="auto"/>
      </w:pPr>
      <w:r>
        <w:separator/>
      </w:r>
    </w:p>
  </w:footnote>
  <w:footnote w:type="continuationSeparator" w:id="0">
    <w:p w:rsidR="00402FB5" w:rsidRDefault="00402FB5" w:rsidP="005D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E0" w:rsidRPr="00421DE0" w:rsidRDefault="00421DE0" w:rsidP="00421DE0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21DE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2286000</wp:posOffset>
          </wp:positionH>
          <wp:positionV relativeFrom="paragraph">
            <wp:posOffset>-114300</wp:posOffset>
          </wp:positionV>
          <wp:extent cx="1295400" cy="771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1DE0" w:rsidRPr="00421DE0" w:rsidRDefault="00421DE0" w:rsidP="00421DE0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421DE0" w:rsidRPr="00421DE0" w:rsidRDefault="00081129" w:rsidP="00081129">
    <w:pPr>
      <w:kinsoku w:val="0"/>
      <w:overflowPunct w:val="0"/>
      <w:autoSpaceDE w:val="0"/>
      <w:autoSpaceDN w:val="0"/>
      <w:adjustRightInd w:val="0"/>
      <w:spacing w:after="0" w:line="388" w:lineRule="exact"/>
      <w:ind w:left="3250" w:firstLine="350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 xml:space="preserve">    </w:t>
    </w:r>
    <w:r w:rsidR="001106C1">
      <w:rPr>
        <w:rFonts w:ascii="Calibri" w:hAnsi="Calibri" w:cs="Calibri"/>
        <w:b/>
        <w:bCs/>
        <w:sz w:val="32"/>
        <w:szCs w:val="32"/>
      </w:rPr>
      <w:tab/>
    </w:r>
    <w:r w:rsidR="001106C1">
      <w:rPr>
        <w:rFonts w:ascii="Calibri" w:hAnsi="Calibri" w:cs="Calibri"/>
        <w:b/>
        <w:bCs/>
        <w:sz w:val="32"/>
        <w:szCs w:val="32"/>
      </w:rPr>
      <w:tab/>
    </w:r>
    <w:r w:rsidR="001106C1">
      <w:rPr>
        <w:rFonts w:ascii="Calibri" w:hAnsi="Calibri" w:cs="Calibri"/>
        <w:b/>
        <w:bCs/>
        <w:sz w:val="32"/>
        <w:szCs w:val="32"/>
      </w:rPr>
      <w:tab/>
    </w:r>
    <w:r w:rsidR="00421DE0" w:rsidRPr="00421DE0">
      <w:rPr>
        <w:rFonts w:ascii="Calibri" w:hAnsi="Calibri" w:cs="Calibri"/>
        <w:b/>
        <w:bCs/>
        <w:sz w:val="32"/>
        <w:szCs w:val="32"/>
      </w:rPr>
      <w:t>Academic Success Centre</w:t>
    </w:r>
  </w:p>
  <w:p w:rsidR="00421DE0" w:rsidRDefault="0042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C5D"/>
    <w:multiLevelType w:val="hybridMultilevel"/>
    <w:tmpl w:val="7DF0D2FC"/>
    <w:lvl w:ilvl="0" w:tplc="226002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9AA"/>
    <w:multiLevelType w:val="hybridMultilevel"/>
    <w:tmpl w:val="4F1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53E"/>
    <w:multiLevelType w:val="hybridMultilevel"/>
    <w:tmpl w:val="FE9E984C"/>
    <w:lvl w:ilvl="0" w:tplc="6B10B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C5C"/>
    <w:multiLevelType w:val="hybridMultilevel"/>
    <w:tmpl w:val="FF8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546"/>
    <w:multiLevelType w:val="hybridMultilevel"/>
    <w:tmpl w:val="5D1A2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410C"/>
    <w:multiLevelType w:val="hybridMultilevel"/>
    <w:tmpl w:val="786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2762"/>
    <w:multiLevelType w:val="hybridMultilevel"/>
    <w:tmpl w:val="480C5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24FC"/>
    <w:multiLevelType w:val="hybridMultilevel"/>
    <w:tmpl w:val="01A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37D"/>
    <w:multiLevelType w:val="hybridMultilevel"/>
    <w:tmpl w:val="8A845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27E73"/>
    <w:multiLevelType w:val="hybridMultilevel"/>
    <w:tmpl w:val="930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09B1"/>
    <w:multiLevelType w:val="hybridMultilevel"/>
    <w:tmpl w:val="E0887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3A7"/>
    <w:multiLevelType w:val="hybridMultilevel"/>
    <w:tmpl w:val="76566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7AF6"/>
    <w:multiLevelType w:val="hybridMultilevel"/>
    <w:tmpl w:val="C180D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71B7"/>
    <w:multiLevelType w:val="hybridMultilevel"/>
    <w:tmpl w:val="728AB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2"/>
    <w:rsid w:val="0002635C"/>
    <w:rsid w:val="00081129"/>
    <w:rsid w:val="000843D9"/>
    <w:rsid w:val="000A18C6"/>
    <w:rsid w:val="000A543F"/>
    <w:rsid w:val="001106C1"/>
    <w:rsid w:val="0018539D"/>
    <w:rsid w:val="001E6533"/>
    <w:rsid w:val="001F59C8"/>
    <w:rsid w:val="002015E9"/>
    <w:rsid w:val="00205B0E"/>
    <w:rsid w:val="002B6403"/>
    <w:rsid w:val="002C4FCA"/>
    <w:rsid w:val="002E7469"/>
    <w:rsid w:val="003309E5"/>
    <w:rsid w:val="003730E1"/>
    <w:rsid w:val="00387060"/>
    <w:rsid w:val="003A5C7D"/>
    <w:rsid w:val="003E5787"/>
    <w:rsid w:val="00402FB5"/>
    <w:rsid w:val="00420CE0"/>
    <w:rsid w:val="00421DE0"/>
    <w:rsid w:val="00440AD8"/>
    <w:rsid w:val="00471D2A"/>
    <w:rsid w:val="004747B7"/>
    <w:rsid w:val="004C61F8"/>
    <w:rsid w:val="004D19A8"/>
    <w:rsid w:val="00522978"/>
    <w:rsid w:val="005D490C"/>
    <w:rsid w:val="005D7853"/>
    <w:rsid w:val="00642620"/>
    <w:rsid w:val="006766FC"/>
    <w:rsid w:val="00682872"/>
    <w:rsid w:val="00687218"/>
    <w:rsid w:val="006A5A67"/>
    <w:rsid w:val="006D6DCE"/>
    <w:rsid w:val="00705212"/>
    <w:rsid w:val="00765BCA"/>
    <w:rsid w:val="007920CE"/>
    <w:rsid w:val="00830E82"/>
    <w:rsid w:val="008C51C2"/>
    <w:rsid w:val="00A022DB"/>
    <w:rsid w:val="00A063E3"/>
    <w:rsid w:val="00A2426F"/>
    <w:rsid w:val="00A75149"/>
    <w:rsid w:val="00AE10B5"/>
    <w:rsid w:val="00AE3153"/>
    <w:rsid w:val="00B32D07"/>
    <w:rsid w:val="00B5631D"/>
    <w:rsid w:val="00B8777D"/>
    <w:rsid w:val="00BB2272"/>
    <w:rsid w:val="00CB31B3"/>
    <w:rsid w:val="00CE1EF6"/>
    <w:rsid w:val="00CF02DF"/>
    <w:rsid w:val="00D003AC"/>
    <w:rsid w:val="00D74B1A"/>
    <w:rsid w:val="00D75F39"/>
    <w:rsid w:val="00DE0FD0"/>
    <w:rsid w:val="00DE2D1E"/>
    <w:rsid w:val="00E6360D"/>
    <w:rsid w:val="00E6374E"/>
    <w:rsid w:val="00E84990"/>
    <w:rsid w:val="00E95BE0"/>
    <w:rsid w:val="00EB6A7B"/>
    <w:rsid w:val="00EF371B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FB3E"/>
  <w15:chartTrackingRefBased/>
  <w15:docId w15:val="{9D4FF4FA-41D5-4C85-A105-F163C9B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5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1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1C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C51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5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Calendar">
    <w:name w:val="Table Calendar"/>
    <w:basedOn w:val="TableNormal"/>
    <w:rsid w:val="00B5631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5D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53"/>
  </w:style>
  <w:style w:type="paragraph" w:styleId="Footer">
    <w:name w:val="footer"/>
    <w:basedOn w:val="Normal"/>
    <w:link w:val="FooterChar"/>
    <w:uiPriority w:val="99"/>
    <w:unhideWhenUsed/>
    <w:rsid w:val="005D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53"/>
  </w:style>
  <w:style w:type="character" w:styleId="Hyperlink">
    <w:name w:val="Hyperlink"/>
    <w:basedOn w:val="DefaultParagraphFont"/>
    <w:uiPriority w:val="99"/>
    <w:unhideWhenUsed/>
    <w:rsid w:val="00765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2">
    <w:name w:val="Grid Table 2 Accent 2"/>
    <w:basedOn w:val="TableNormal"/>
    <w:uiPriority w:val="47"/>
    <w:rsid w:val="002015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2015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2015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CF02D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uccess.oregonstate.edu/learning/better-schedules" TargetMode="External"/><Relationship Id="rId18" Type="http://schemas.openxmlformats.org/officeDocument/2006/relationships/hyperlink" Target="https://www.ulethbridge.ca/sites/default/files/Time%20Management%20Calculator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su-na.youseeu.com/spa/external-player/1887190/9fac40de1423ce33316a69a1e7ed657a/styled?lti-scope=d2l-resource-syncmeeting-list/" TargetMode="External"/><Relationship Id="rId17" Type="http://schemas.openxmlformats.org/officeDocument/2006/relationships/hyperlink" Target="https://www.purdue.edu/asc/handouts_pdf/Prioritizing%20Matrix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rdue.edu/asc/handouts_pdf/Due%20and%20To-Do.pdf" TargetMode="External"/><Relationship Id="rId20" Type="http://schemas.openxmlformats.org/officeDocument/2006/relationships/hyperlink" Target="https://www.uwo.ca/sdc/learning/selfhelp/assess_your_skills/time_management_selfassess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gonquincollege.libguides.com/studyskills/weeklySchedu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ccess.oregonstate.edu/sites/success.oregonstate.edu/files/LearningCorner/Tools/weekly_calendar_-_fill_-_20.pdf" TargetMode="External"/><Relationship Id="rId10" Type="http://schemas.openxmlformats.org/officeDocument/2006/relationships/hyperlink" Target="https://algonquincollege.libguides.com/studyskills/semesterPlan" TargetMode="External"/><Relationship Id="rId19" Type="http://schemas.openxmlformats.org/officeDocument/2006/relationships/hyperlink" Target="https://www.uwo.ca/sdc/learning/selfhelp/skill_building_handouts/PDFs/Time%20Management%20Strategies/Managing%20Your%20Tim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uccess.oregonstate.edu/sites/success.oregonstate.edu/files/LearningCorner/Tools/time_budget_-_fill_-_20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537C-290A-40D5-81F2-24259D8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Alicia</dc:creator>
  <cp:keywords/>
  <dc:description/>
  <cp:lastModifiedBy>MacLean, Melissa</cp:lastModifiedBy>
  <cp:revision>2</cp:revision>
  <cp:lastPrinted>2021-11-25T18:20:00Z</cp:lastPrinted>
  <dcterms:created xsi:type="dcterms:W3CDTF">2021-12-15T17:48:00Z</dcterms:created>
  <dcterms:modified xsi:type="dcterms:W3CDTF">2021-12-15T17:48:00Z</dcterms:modified>
</cp:coreProperties>
</file>