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8DF9B" w14:textId="7B49B723" w:rsidR="002A6EC9" w:rsidRDefault="00C01DA4">
      <w:r>
        <w:rPr>
          <w:noProof/>
        </w:rPr>
        <w:drawing>
          <wp:inline distT="0" distB="0" distL="0" distR="0" wp14:anchorId="0C453C64" wp14:editId="104B85E8">
            <wp:extent cx="5943600" cy="7689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E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DA4"/>
    <w:rsid w:val="002A6EC9"/>
    <w:rsid w:val="00C0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48A81"/>
  <w15:chartTrackingRefBased/>
  <w15:docId w15:val="{9C491C89-96CE-414B-A47D-B140DCDA5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0c3890c1-b1d2-4670-bfe6-e471efcc9959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Walsh, Patricia A</dc:creator>
  <cp:keywords/>
  <dc:description/>
  <cp:lastModifiedBy>Walsh, Patricia A</cp:lastModifiedBy>
  <cp:revision>1</cp:revision>
  <dcterms:created xsi:type="dcterms:W3CDTF">2026-02-10T17:13:00Z</dcterms:created>
  <dcterms:modified xsi:type="dcterms:W3CDTF">2026-02-10T17:14:00Z</dcterms:modified>
</cp:coreProperties>
</file>