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Pr="00E82A98" w:rsidRDefault="005301BE" w:rsidP="0055576E">
      <w:pPr>
        <w:jc w:val="center"/>
        <w:rPr>
          <w:rFonts w:cs="Times New Roman"/>
          <w:b/>
          <w:szCs w:val="24"/>
        </w:rPr>
      </w:pPr>
      <w:r w:rsidRPr="00E82A98">
        <w:rPr>
          <w:rFonts w:cs="Times New Roman"/>
          <w:b/>
          <w:szCs w:val="24"/>
        </w:rPr>
        <w:t xml:space="preserve">  </w:t>
      </w:r>
      <w:r w:rsidR="00267A28" w:rsidRPr="00E82A98">
        <w:rPr>
          <w:rFonts w:cs="Times New Roman"/>
          <w:b/>
          <w:szCs w:val="24"/>
        </w:rPr>
        <w:t xml:space="preserve">MEMORIAL </w:t>
      </w:r>
      <w:r w:rsidR="0055576E" w:rsidRPr="00E82A98">
        <w:rPr>
          <w:rFonts w:cs="Times New Roman"/>
          <w:b/>
          <w:szCs w:val="24"/>
        </w:rPr>
        <w:t>UNIVERSITY OF NEWFOUNDLAND</w:t>
      </w:r>
    </w:p>
    <w:p w:rsidR="0055576E" w:rsidRPr="00E82A98" w:rsidRDefault="0055576E" w:rsidP="0055576E">
      <w:pPr>
        <w:jc w:val="center"/>
        <w:rPr>
          <w:rFonts w:cs="Times New Roman"/>
          <w:b/>
          <w:szCs w:val="24"/>
        </w:rPr>
      </w:pPr>
      <w:r w:rsidRPr="00E82A98">
        <w:rPr>
          <w:rFonts w:cs="Times New Roman"/>
          <w:b/>
          <w:szCs w:val="24"/>
        </w:rPr>
        <w:t>Academic Council of the School of Graduate Studies</w:t>
      </w:r>
    </w:p>
    <w:p w:rsidR="0055576E" w:rsidRPr="00E82A98" w:rsidRDefault="0055576E" w:rsidP="0055576E">
      <w:pPr>
        <w:jc w:val="center"/>
        <w:rPr>
          <w:rFonts w:cs="Times New Roman"/>
          <w:b/>
          <w:szCs w:val="24"/>
        </w:rPr>
      </w:pPr>
      <w:r w:rsidRPr="00E82A98">
        <w:rPr>
          <w:rFonts w:cs="Times New Roman"/>
          <w:b/>
          <w:szCs w:val="24"/>
        </w:rPr>
        <w:t>Minutes</w:t>
      </w:r>
      <w:r w:rsidR="002E2CC6" w:rsidRPr="00E82A98">
        <w:rPr>
          <w:rFonts w:cs="Times New Roman"/>
          <w:b/>
          <w:szCs w:val="24"/>
        </w:rPr>
        <w:t xml:space="preserve">, </w:t>
      </w:r>
      <w:r w:rsidR="00871D1B">
        <w:rPr>
          <w:rFonts w:cs="Times New Roman"/>
          <w:b/>
          <w:szCs w:val="24"/>
        </w:rPr>
        <w:t>March 21, 2017</w:t>
      </w:r>
    </w:p>
    <w:p w:rsidR="0055576E" w:rsidRPr="00E82A98" w:rsidRDefault="0055576E" w:rsidP="0055576E">
      <w:pPr>
        <w:rPr>
          <w:rFonts w:cs="Times New Roman"/>
          <w:szCs w:val="24"/>
        </w:rPr>
      </w:pPr>
    </w:p>
    <w:p w:rsidR="004055F7" w:rsidRDefault="00DD1832" w:rsidP="00871D1B">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szCs w:val="24"/>
        </w:rPr>
      </w:pPr>
      <w:r w:rsidRPr="00E82A98">
        <w:rPr>
          <w:rFonts w:cs="Times New Roman"/>
          <w:szCs w:val="24"/>
        </w:rPr>
        <w:t>PRESENT:</w:t>
      </w:r>
      <w:r w:rsidR="00281170" w:rsidRPr="00E82A98">
        <w:rPr>
          <w:rFonts w:cs="Times New Roman"/>
          <w:szCs w:val="24"/>
        </w:rPr>
        <w:tab/>
      </w:r>
      <w:r w:rsidR="00CE1D95">
        <w:rPr>
          <w:rFonts w:cs="Times New Roman"/>
          <w:szCs w:val="24"/>
        </w:rPr>
        <w:t>Dr. A. Surprenant, Dr. D. Farquharson,</w:t>
      </w:r>
      <w:r w:rsidR="00E56BC0">
        <w:rPr>
          <w:rFonts w:cs="Times New Roman"/>
          <w:szCs w:val="24"/>
        </w:rPr>
        <w:t xml:space="preserve"> Dr. C. Dyck, Dr. T. Brown, Dr. L. Lye, Ms. C. Walsh, Dr. B. </w:t>
      </w:r>
      <w:proofErr w:type="spellStart"/>
      <w:r w:rsidR="00E56BC0">
        <w:rPr>
          <w:rFonts w:cs="Times New Roman"/>
          <w:szCs w:val="24"/>
        </w:rPr>
        <w:t>Roebothan</w:t>
      </w:r>
      <w:proofErr w:type="spellEnd"/>
      <w:r w:rsidR="00E56BC0">
        <w:rPr>
          <w:rFonts w:cs="Times New Roman"/>
          <w:szCs w:val="24"/>
        </w:rPr>
        <w:t xml:space="preserve">, Dr. J. </w:t>
      </w:r>
      <w:proofErr w:type="spellStart"/>
      <w:r w:rsidR="00E56BC0">
        <w:rPr>
          <w:rFonts w:cs="Times New Roman"/>
          <w:szCs w:val="24"/>
        </w:rPr>
        <w:t>Doré</w:t>
      </w:r>
      <w:proofErr w:type="spellEnd"/>
      <w:r w:rsidR="006B6FC9">
        <w:rPr>
          <w:rFonts w:cs="Times New Roman"/>
          <w:szCs w:val="24"/>
        </w:rPr>
        <w:t xml:space="preserve">, Dr. J.C. Loredo-Osti, Dr. K. Tahlan, Dr. R. Klein, Dr. M. Greene (Observer-CITL), Dr. S. Cadigan, Dr. C. Reynolds, </w:t>
      </w:r>
      <w:r w:rsidR="003A5074">
        <w:rPr>
          <w:rFonts w:cs="Times New Roman"/>
          <w:szCs w:val="24"/>
        </w:rPr>
        <w:t xml:space="preserve">Mr. </w:t>
      </w:r>
      <w:proofErr w:type="spellStart"/>
      <w:r w:rsidR="003A5074">
        <w:rPr>
          <w:rFonts w:cs="Times New Roman"/>
          <w:szCs w:val="24"/>
        </w:rPr>
        <w:t>Emadeddin</w:t>
      </w:r>
      <w:proofErr w:type="spellEnd"/>
      <w:r w:rsidR="003A5074">
        <w:rPr>
          <w:rFonts w:cs="Times New Roman"/>
          <w:szCs w:val="24"/>
        </w:rPr>
        <w:t xml:space="preserve"> Hussein</w:t>
      </w:r>
    </w:p>
    <w:p w:rsidR="006B6FC9" w:rsidRDefault="006B6FC9" w:rsidP="006B6FC9">
      <w:pPr>
        <w:tabs>
          <w:tab w:val="left" w:pos="1701"/>
          <w:tab w:val="left" w:pos="2835"/>
          <w:tab w:val="left" w:pos="3402"/>
          <w:tab w:val="left" w:pos="3969"/>
          <w:tab w:val="left" w:pos="5103"/>
          <w:tab w:val="left" w:pos="5670"/>
          <w:tab w:val="left" w:pos="6379"/>
          <w:tab w:val="left" w:pos="7371"/>
          <w:tab w:val="left" w:pos="8080"/>
        </w:tabs>
        <w:rPr>
          <w:rFonts w:cs="Times New Roman"/>
          <w:szCs w:val="24"/>
        </w:rPr>
      </w:pPr>
      <w:r>
        <w:rPr>
          <w:rFonts w:cs="Times New Roman"/>
          <w:szCs w:val="24"/>
        </w:rPr>
        <w:tab/>
        <w:t>Dr. D. Mullings via teleconference</w:t>
      </w:r>
    </w:p>
    <w:p w:rsidR="006B6FC9" w:rsidRDefault="006B6FC9" w:rsidP="006B6FC9">
      <w:pPr>
        <w:tabs>
          <w:tab w:val="left" w:pos="1701"/>
          <w:tab w:val="left" w:pos="2835"/>
          <w:tab w:val="left" w:pos="3402"/>
          <w:tab w:val="left" w:pos="3969"/>
          <w:tab w:val="left" w:pos="5103"/>
          <w:tab w:val="left" w:pos="5670"/>
          <w:tab w:val="left" w:pos="6379"/>
          <w:tab w:val="left" w:pos="7371"/>
          <w:tab w:val="left" w:pos="8080"/>
        </w:tabs>
        <w:rPr>
          <w:rFonts w:cs="Times New Roman"/>
          <w:szCs w:val="24"/>
        </w:rPr>
      </w:pPr>
      <w:r>
        <w:rPr>
          <w:rFonts w:cs="Times New Roman"/>
          <w:szCs w:val="24"/>
        </w:rPr>
        <w:tab/>
        <w:t>Dr. M. Cheema via Blue Jeans</w:t>
      </w:r>
    </w:p>
    <w:p w:rsidR="006B6FC9" w:rsidRDefault="006B6FC9" w:rsidP="006B6FC9">
      <w:pPr>
        <w:tabs>
          <w:tab w:val="left" w:pos="1701"/>
          <w:tab w:val="left" w:pos="2835"/>
          <w:tab w:val="left" w:pos="3402"/>
          <w:tab w:val="left" w:pos="3969"/>
          <w:tab w:val="left" w:pos="5103"/>
          <w:tab w:val="left" w:pos="5670"/>
          <w:tab w:val="left" w:pos="6379"/>
          <w:tab w:val="left" w:pos="7371"/>
          <w:tab w:val="left" w:pos="8080"/>
        </w:tabs>
        <w:rPr>
          <w:rFonts w:cs="Times New Roman"/>
          <w:szCs w:val="24"/>
        </w:rPr>
      </w:pPr>
      <w:r>
        <w:rPr>
          <w:rFonts w:cs="Times New Roman"/>
          <w:szCs w:val="24"/>
        </w:rPr>
        <w:tab/>
        <w:t>Dr. I. Percy via teleconference</w:t>
      </w:r>
    </w:p>
    <w:p w:rsidR="006B6FC9" w:rsidRPr="00BB2D19" w:rsidRDefault="006B6FC9" w:rsidP="006B6FC9">
      <w:pPr>
        <w:tabs>
          <w:tab w:val="left" w:pos="1701"/>
          <w:tab w:val="left" w:pos="2835"/>
          <w:tab w:val="left" w:pos="3402"/>
          <w:tab w:val="left" w:pos="3969"/>
          <w:tab w:val="left" w:pos="5103"/>
          <w:tab w:val="left" w:pos="5670"/>
          <w:tab w:val="left" w:pos="6379"/>
          <w:tab w:val="left" w:pos="7371"/>
          <w:tab w:val="left" w:pos="8080"/>
        </w:tabs>
        <w:rPr>
          <w:rFonts w:cs="Times New Roman"/>
          <w:i/>
          <w:szCs w:val="24"/>
        </w:rPr>
      </w:pPr>
      <w:r>
        <w:rPr>
          <w:rFonts w:cs="Times New Roman"/>
          <w:szCs w:val="24"/>
        </w:rPr>
        <w:tab/>
        <w:t>Dr. Janice Turner via Blue Jeans</w:t>
      </w:r>
    </w:p>
    <w:p w:rsidR="006B6FC9" w:rsidRDefault="006B6FC9" w:rsidP="006B6FC9">
      <w:pPr>
        <w:tabs>
          <w:tab w:val="left" w:pos="567"/>
          <w:tab w:val="left" w:pos="1134"/>
          <w:tab w:val="left" w:pos="1701"/>
          <w:tab w:val="left" w:pos="2268"/>
          <w:tab w:val="left" w:pos="2835"/>
          <w:tab w:val="left" w:pos="3402"/>
          <w:tab w:val="left" w:pos="3969"/>
          <w:tab w:val="left" w:pos="4536"/>
          <w:tab w:val="left" w:pos="5103"/>
          <w:tab w:val="left" w:pos="5670"/>
        </w:tabs>
        <w:rPr>
          <w:rFonts w:cs="Times New Roman"/>
          <w:szCs w:val="24"/>
        </w:rPr>
      </w:pPr>
      <w:r>
        <w:rPr>
          <w:rFonts w:cs="Times New Roman"/>
          <w:szCs w:val="24"/>
        </w:rPr>
        <w:tab/>
      </w:r>
      <w:r>
        <w:rPr>
          <w:rFonts w:cs="Times New Roman"/>
          <w:szCs w:val="24"/>
        </w:rPr>
        <w:tab/>
      </w:r>
      <w:r>
        <w:rPr>
          <w:rFonts w:cs="Times New Roman"/>
          <w:szCs w:val="24"/>
        </w:rPr>
        <w:tab/>
        <w:t>Guest:</w:t>
      </w:r>
      <w:r>
        <w:rPr>
          <w:rFonts w:cs="Times New Roman"/>
          <w:szCs w:val="24"/>
        </w:rPr>
        <w:tab/>
        <w:t>Dr. R. Haynes – to speak to item 6.a</w:t>
      </w:r>
      <w:proofErr w:type="gramStart"/>
      <w:r>
        <w:rPr>
          <w:rFonts w:cs="Times New Roman"/>
          <w:szCs w:val="24"/>
        </w:rPr>
        <w:t>)iv</w:t>
      </w:r>
      <w:proofErr w:type="gramEnd"/>
      <w:r>
        <w:rPr>
          <w:rFonts w:cs="Times New Roman"/>
          <w:szCs w:val="24"/>
        </w:rPr>
        <w:t xml:space="preserve"> of the agenda</w:t>
      </w:r>
    </w:p>
    <w:p w:rsidR="006B6FC9" w:rsidRPr="00E82A98" w:rsidRDefault="006B6FC9" w:rsidP="006B6FC9">
      <w:pPr>
        <w:tabs>
          <w:tab w:val="left" w:pos="567"/>
          <w:tab w:val="left" w:pos="1134"/>
          <w:tab w:val="left" w:pos="1701"/>
          <w:tab w:val="left" w:pos="2268"/>
          <w:tab w:val="left" w:pos="2835"/>
          <w:tab w:val="left" w:pos="3402"/>
          <w:tab w:val="left" w:pos="3969"/>
          <w:tab w:val="left" w:pos="4536"/>
          <w:tab w:val="left" w:pos="5103"/>
          <w:tab w:val="left" w:pos="5670"/>
        </w:tabs>
        <w:rPr>
          <w:rFonts w:cs="Times New Roman"/>
          <w:szCs w:val="24"/>
        </w:rPr>
      </w:pPr>
      <w:r>
        <w:rPr>
          <w:rFonts w:cs="Times New Roman"/>
          <w:szCs w:val="24"/>
        </w:rPr>
        <w:tab/>
      </w:r>
      <w:r>
        <w:rPr>
          <w:rFonts w:cs="Times New Roman"/>
          <w:szCs w:val="24"/>
        </w:rPr>
        <w:tab/>
      </w:r>
    </w:p>
    <w:p w:rsidR="00DD1832" w:rsidRPr="00E82A98" w:rsidRDefault="00DD1832" w:rsidP="00E40E4C">
      <w:pPr>
        <w:tabs>
          <w:tab w:val="left" w:pos="1701"/>
          <w:tab w:val="left" w:pos="2835"/>
          <w:tab w:val="left" w:pos="3402"/>
          <w:tab w:val="left" w:pos="3969"/>
          <w:tab w:val="left" w:pos="4536"/>
          <w:tab w:val="left" w:pos="5103"/>
          <w:tab w:val="left" w:pos="5670"/>
          <w:tab w:val="left" w:pos="6237"/>
          <w:tab w:val="left" w:pos="6804"/>
          <w:tab w:val="left" w:pos="7371"/>
        </w:tabs>
        <w:ind w:left="1701" w:hanging="1701"/>
        <w:rPr>
          <w:rFonts w:cs="Times New Roman"/>
          <w:szCs w:val="24"/>
        </w:rPr>
      </w:pPr>
      <w:r w:rsidRPr="00E82A98">
        <w:rPr>
          <w:rFonts w:cs="Times New Roman"/>
          <w:szCs w:val="24"/>
        </w:rPr>
        <w:t>APOLOGIES:</w:t>
      </w:r>
      <w:r w:rsidR="00E40E4C">
        <w:rPr>
          <w:rFonts w:cs="Times New Roman"/>
          <w:szCs w:val="24"/>
        </w:rPr>
        <w:tab/>
      </w:r>
      <w:r w:rsidR="006B6FC9">
        <w:rPr>
          <w:rFonts w:cs="Times New Roman"/>
          <w:szCs w:val="24"/>
        </w:rPr>
        <w:t>Dr. E. Pittman, Dr. P. Coady, V. Campbell, Dr. D. Foster</w:t>
      </w:r>
      <w:r w:rsidR="00281170" w:rsidRPr="00E82A98">
        <w:rPr>
          <w:rFonts w:cs="Times New Roman"/>
          <w:szCs w:val="24"/>
        </w:rPr>
        <w:tab/>
      </w:r>
    </w:p>
    <w:p w:rsidR="00DD1832" w:rsidRPr="00E82A98" w:rsidRDefault="00DD1832">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MINUTES:</w:t>
      </w:r>
      <w:r w:rsidRPr="00E82A98">
        <w:rPr>
          <w:rFonts w:cs="Times New Roman"/>
          <w:szCs w:val="24"/>
        </w:rPr>
        <w:tab/>
      </w:r>
    </w:p>
    <w:p w:rsidR="0023049E" w:rsidRDefault="0023049E" w:rsidP="0023049E">
      <w:pPr>
        <w:pStyle w:val="ListParagraph"/>
        <w:rPr>
          <w:rFonts w:cs="Times New Roman"/>
          <w:szCs w:val="24"/>
        </w:rPr>
      </w:pPr>
    </w:p>
    <w:p w:rsidR="00DE39EC" w:rsidRDefault="00DE39EC" w:rsidP="0023049E">
      <w:pPr>
        <w:pStyle w:val="ListParagraph"/>
        <w:rPr>
          <w:rFonts w:cs="Times New Roman"/>
          <w:szCs w:val="24"/>
        </w:rPr>
      </w:pPr>
      <w:r>
        <w:rPr>
          <w:rFonts w:cs="Times New Roman"/>
          <w:szCs w:val="24"/>
        </w:rPr>
        <w:t xml:space="preserve">It was moved </w:t>
      </w:r>
      <w:r w:rsidR="00DD3F38">
        <w:rPr>
          <w:rFonts w:cs="Times New Roman"/>
          <w:szCs w:val="24"/>
        </w:rPr>
        <w:t>by Dr. Lye</w:t>
      </w:r>
      <w:r>
        <w:rPr>
          <w:rFonts w:cs="Times New Roman"/>
          <w:szCs w:val="24"/>
        </w:rPr>
        <w:t xml:space="preserve"> and seconded by </w:t>
      </w:r>
      <w:r w:rsidR="00DD3F38">
        <w:rPr>
          <w:rFonts w:cs="Times New Roman"/>
          <w:szCs w:val="24"/>
        </w:rPr>
        <w:t>Dr. Farquharson</w:t>
      </w:r>
      <w:r>
        <w:rPr>
          <w:rFonts w:cs="Times New Roman"/>
          <w:szCs w:val="24"/>
        </w:rPr>
        <w:t xml:space="preserve"> that the minutes of the meeting held January 16, 2017 and February 20, 2017 be approved with one minor revision to the header to the minutes of January 16</w:t>
      </w:r>
      <w:r w:rsidRPr="00DE39EC">
        <w:rPr>
          <w:rFonts w:cs="Times New Roman"/>
          <w:szCs w:val="24"/>
          <w:vertAlign w:val="superscript"/>
        </w:rPr>
        <w:t>th</w:t>
      </w:r>
      <w:r>
        <w:rPr>
          <w:rFonts w:cs="Times New Roman"/>
          <w:szCs w:val="24"/>
        </w:rPr>
        <w:t>.</w:t>
      </w:r>
    </w:p>
    <w:p w:rsidR="00DE39EC" w:rsidRDefault="00DE39EC" w:rsidP="0023049E">
      <w:pPr>
        <w:pStyle w:val="ListParagraph"/>
        <w:rPr>
          <w:rFonts w:cs="Times New Roman"/>
          <w:szCs w:val="24"/>
        </w:rPr>
      </w:pPr>
    </w:p>
    <w:p w:rsidR="00654839" w:rsidRPr="00E82A98" w:rsidRDefault="00DE39EC" w:rsidP="0023049E">
      <w:pPr>
        <w:pStyle w:val="ListParagraph"/>
        <w:rPr>
          <w:rFonts w:cs="Times New Roman"/>
          <w:szCs w:val="24"/>
        </w:rPr>
      </w:pPr>
      <w:r>
        <w:rPr>
          <w:rFonts w:cs="Times New Roman"/>
          <w:szCs w:val="24"/>
        </w:rPr>
        <w:t>On the call for question, the motion</w:t>
      </w:r>
    </w:p>
    <w:p w:rsidR="00B40AEC" w:rsidRPr="00E82A98" w:rsidRDefault="00654839" w:rsidP="006B3A80">
      <w:pPr>
        <w:pStyle w:val="ListParagraph"/>
        <w:tabs>
          <w:tab w:val="left" w:pos="2410"/>
          <w:tab w:val="left" w:pos="4111"/>
          <w:tab w:val="left" w:pos="5670"/>
          <w:tab w:val="left" w:pos="6804"/>
        </w:tabs>
        <w:rPr>
          <w:rFonts w:cs="Times New Roman"/>
          <w:szCs w:val="24"/>
        </w:rPr>
      </w:pP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006B3A80" w:rsidRPr="00E82A98">
        <w:rPr>
          <w:rFonts w:cs="Times New Roman"/>
          <w:szCs w:val="24"/>
        </w:rPr>
        <w:tab/>
      </w:r>
      <w:r w:rsidR="006B3A80" w:rsidRPr="00E82A98">
        <w:rPr>
          <w:rFonts w:cs="Times New Roman"/>
          <w:szCs w:val="24"/>
        </w:rPr>
        <w:tab/>
      </w:r>
      <w:r w:rsidR="006B3A80" w:rsidRPr="00E82A98">
        <w:rPr>
          <w:rFonts w:cs="Times New Roman"/>
          <w:szCs w:val="24"/>
        </w:rPr>
        <w:tab/>
      </w:r>
      <w:r w:rsidRPr="00E82A98">
        <w:rPr>
          <w:rFonts w:cs="Times New Roman"/>
          <w:szCs w:val="24"/>
        </w:rPr>
        <w:t>CARRIED</w:t>
      </w:r>
      <w:r w:rsidR="00E361DC" w:rsidRPr="00E82A98">
        <w:rPr>
          <w:rFonts w:cs="Times New Roman"/>
          <w:szCs w:val="24"/>
        </w:rPr>
        <w:tab/>
      </w:r>
      <w:r w:rsidR="0023049E"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p>
    <w:p w:rsidR="004055F7" w:rsidRPr="00E82A98" w:rsidRDefault="004055F7" w:rsidP="004055F7">
      <w:pPr>
        <w:pStyle w:val="ListParagraph"/>
        <w:numPr>
          <w:ilvl w:val="0"/>
          <w:numId w:val="1"/>
        </w:numPr>
        <w:rPr>
          <w:rFonts w:cs="Times New Roman"/>
          <w:szCs w:val="24"/>
        </w:rPr>
      </w:pPr>
      <w:r w:rsidRPr="00E82A98">
        <w:rPr>
          <w:rFonts w:cs="Times New Roman"/>
          <w:szCs w:val="24"/>
        </w:rPr>
        <w:t>BUSINESS ARISING</w:t>
      </w:r>
    </w:p>
    <w:p w:rsidR="004055F7" w:rsidRPr="00E82A98" w:rsidRDefault="004055F7" w:rsidP="004055F7">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CORRESPONDENCE</w:t>
      </w:r>
    </w:p>
    <w:p w:rsidR="004055F7" w:rsidRPr="00E82A98" w:rsidRDefault="004055F7" w:rsidP="004055F7">
      <w:pPr>
        <w:pStyle w:val="ListParagraph"/>
        <w:rPr>
          <w:rFonts w:cs="Times New Roman"/>
          <w:szCs w:val="24"/>
        </w:rPr>
      </w:pPr>
    </w:p>
    <w:p w:rsidR="00A13A0D" w:rsidRPr="00E82A98" w:rsidRDefault="004055F7" w:rsidP="000E58D0">
      <w:pPr>
        <w:pStyle w:val="ListParagraph"/>
        <w:numPr>
          <w:ilvl w:val="0"/>
          <w:numId w:val="1"/>
        </w:numPr>
        <w:rPr>
          <w:rFonts w:cs="Times New Roman"/>
          <w:szCs w:val="24"/>
        </w:rPr>
      </w:pPr>
      <w:r w:rsidRPr="00E82A98">
        <w:rPr>
          <w:rFonts w:cs="Times New Roman"/>
          <w:szCs w:val="24"/>
        </w:rPr>
        <w:t>DEAN’S REPORT/REPORT OF SENATE</w:t>
      </w:r>
    </w:p>
    <w:p w:rsidR="00CB5C12" w:rsidRDefault="00CB5C12" w:rsidP="00CB5C12">
      <w:pPr>
        <w:pStyle w:val="ListParagraph"/>
        <w:rPr>
          <w:rFonts w:cs="Times New Roman"/>
          <w:szCs w:val="24"/>
        </w:rPr>
      </w:pPr>
    </w:p>
    <w:p w:rsidR="0020193C" w:rsidRDefault="0020193C" w:rsidP="0020193C">
      <w:pPr>
        <w:pStyle w:val="ListParagraph"/>
        <w:numPr>
          <w:ilvl w:val="0"/>
          <w:numId w:val="36"/>
        </w:numPr>
        <w:rPr>
          <w:rFonts w:cs="Times New Roman"/>
          <w:szCs w:val="24"/>
        </w:rPr>
      </w:pPr>
      <w:r>
        <w:rPr>
          <w:rFonts w:cs="Times New Roman"/>
          <w:szCs w:val="24"/>
        </w:rPr>
        <w:t>At the February 28</w:t>
      </w:r>
      <w:r w:rsidRPr="0020193C">
        <w:rPr>
          <w:rFonts w:cs="Times New Roman"/>
          <w:szCs w:val="24"/>
          <w:vertAlign w:val="superscript"/>
        </w:rPr>
        <w:t>th</w:t>
      </w:r>
      <w:r>
        <w:rPr>
          <w:rFonts w:cs="Times New Roman"/>
          <w:szCs w:val="24"/>
        </w:rPr>
        <w:t xml:space="preserve"> meeting of Senate, all items</w:t>
      </w:r>
      <w:r w:rsidR="00DD3F38">
        <w:rPr>
          <w:rFonts w:cs="Times New Roman"/>
          <w:szCs w:val="24"/>
        </w:rPr>
        <w:t xml:space="preserve"> from the December 20</w:t>
      </w:r>
      <w:r w:rsidR="00DD3F38" w:rsidRPr="00DD3F38">
        <w:rPr>
          <w:rFonts w:cs="Times New Roman"/>
          <w:szCs w:val="24"/>
          <w:vertAlign w:val="superscript"/>
        </w:rPr>
        <w:t>th</w:t>
      </w:r>
      <w:r w:rsidR="00DD3F38">
        <w:rPr>
          <w:rFonts w:cs="Times New Roman"/>
          <w:szCs w:val="24"/>
        </w:rPr>
        <w:t>, 2016 and January 17</w:t>
      </w:r>
      <w:r w:rsidR="00DD3F38" w:rsidRPr="00DD3F38">
        <w:rPr>
          <w:rFonts w:cs="Times New Roman"/>
          <w:szCs w:val="24"/>
          <w:vertAlign w:val="superscript"/>
        </w:rPr>
        <w:t>th</w:t>
      </w:r>
      <w:r w:rsidR="00DD3F38">
        <w:rPr>
          <w:rFonts w:cs="Times New Roman"/>
          <w:szCs w:val="24"/>
        </w:rPr>
        <w:t>, 2017 meetings of Academic Council</w:t>
      </w:r>
      <w:r>
        <w:rPr>
          <w:rFonts w:cs="Times New Roman"/>
          <w:szCs w:val="24"/>
        </w:rPr>
        <w:t xml:space="preserve"> were approved, which includes the three new M</w:t>
      </w:r>
      <w:r w:rsidR="00DD3F38">
        <w:rPr>
          <w:rFonts w:cs="Times New Roman"/>
          <w:szCs w:val="24"/>
        </w:rPr>
        <w:t>I programs in Fisheries Science, and the new area of specialization under the PhD Management section.</w:t>
      </w:r>
    </w:p>
    <w:p w:rsidR="00C21F94" w:rsidRDefault="00C21F94" w:rsidP="00C21F94">
      <w:pPr>
        <w:pStyle w:val="ListParagraph"/>
        <w:ind w:left="1080"/>
        <w:rPr>
          <w:rFonts w:cs="Times New Roman"/>
          <w:szCs w:val="24"/>
        </w:rPr>
      </w:pPr>
    </w:p>
    <w:p w:rsidR="00C21F94" w:rsidRDefault="00C21F94" w:rsidP="00C21F94">
      <w:pPr>
        <w:pStyle w:val="ListParagraph"/>
        <w:ind w:left="1080"/>
        <w:rPr>
          <w:rFonts w:cs="Times New Roman"/>
          <w:szCs w:val="24"/>
        </w:rPr>
      </w:pPr>
      <w:r>
        <w:rPr>
          <w:rFonts w:cs="Times New Roman"/>
          <w:szCs w:val="24"/>
        </w:rPr>
        <w:t>A proposal was also approved to redistribute seats on Senate – all units will have no fewer than two and no more than six seats.</w:t>
      </w:r>
    </w:p>
    <w:p w:rsidR="00DD3F38" w:rsidRDefault="00DD3F38" w:rsidP="00DD3F38">
      <w:pPr>
        <w:rPr>
          <w:rFonts w:cs="Times New Roman"/>
          <w:szCs w:val="24"/>
        </w:rPr>
      </w:pPr>
    </w:p>
    <w:p w:rsidR="00DD3F38" w:rsidRDefault="00DD3F38" w:rsidP="00DD3F38">
      <w:pPr>
        <w:pStyle w:val="ListParagraph"/>
        <w:numPr>
          <w:ilvl w:val="0"/>
          <w:numId w:val="36"/>
        </w:numPr>
        <w:rPr>
          <w:rFonts w:cs="Times New Roman"/>
          <w:szCs w:val="24"/>
        </w:rPr>
      </w:pPr>
      <w:r>
        <w:rPr>
          <w:rFonts w:cs="Times New Roman"/>
          <w:szCs w:val="24"/>
        </w:rPr>
        <w:t xml:space="preserve">SGS will notify units of items approved </w:t>
      </w:r>
      <w:r w:rsidR="00C21F94">
        <w:rPr>
          <w:rFonts w:cs="Times New Roman"/>
          <w:szCs w:val="24"/>
        </w:rPr>
        <w:t xml:space="preserve">following each Senate meeting.  </w:t>
      </w:r>
    </w:p>
    <w:p w:rsidR="00C21F94" w:rsidRPr="00C21F94" w:rsidRDefault="00C21F94" w:rsidP="00C21F94">
      <w:pPr>
        <w:pStyle w:val="ListParagraph"/>
        <w:rPr>
          <w:rFonts w:cs="Times New Roman"/>
          <w:szCs w:val="24"/>
        </w:rPr>
      </w:pPr>
    </w:p>
    <w:p w:rsidR="00C21F94" w:rsidRDefault="00C21F94" w:rsidP="00DD3F38">
      <w:pPr>
        <w:pStyle w:val="ListParagraph"/>
        <w:numPr>
          <w:ilvl w:val="0"/>
          <w:numId w:val="36"/>
        </w:numPr>
        <w:rPr>
          <w:rFonts w:cs="Times New Roman"/>
          <w:szCs w:val="24"/>
        </w:rPr>
      </w:pPr>
      <w:r>
        <w:rPr>
          <w:rFonts w:cs="Times New Roman"/>
          <w:szCs w:val="24"/>
        </w:rPr>
        <w:t>The Aldrich Conference was a huge success, with many participants from Grenfell Campus.</w:t>
      </w:r>
    </w:p>
    <w:p w:rsidR="00C21F94" w:rsidRPr="00C21F94" w:rsidRDefault="00C21F94" w:rsidP="00C21F94">
      <w:pPr>
        <w:pStyle w:val="ListParagraph"/>
        <w:rPr>
          <w:rFonts w:cs="Times New Roman"/>
          <w:szCs w:val="24"/>
        </w:rPr>
      </w:pPr>
    </w:p>
    <w:p w:rsidR="00C21F94" w:rsidRDefault="003A5074" w:rsidP="00DD3F38">
      <w:pPr>
        <w:pStyle w:val="ListParagraph"/>
        <w:numPr>
          <w:ilvl w:val="0"/>
          <w:numId w:val="36"/>
        </w:numPr>
        <w:rPr>
          <w:rFonts w:cs="Times New Roman"/>
          <w:szCs w:val="24"/>
        </w:rPr>
      </w:pPr>
      <w:r>
        <w:rPr>
          <w:rFonts w:cs="Times New Roman"/>
          <w:szCs w:val="24"/>
        </w:rPr>
        <w:lastRenderedPageBreak/>
        <w:t>Nominations for Fellow of the SGS ….  Nominations by March 26</w:t>
      </w:r>
      <w:r w:rsidRPr="003A5074">
        <w:rPr>
          <w:rFonts w:cs="Times New Roman"/>
          <w:szCs w:val="24"/>
          <w:vertAlign w:val="superscript"/>
        </w:rPr>
        <w:t>th</w:t>
      </w:r>
      <w:r>
        <w:rPr>
          <w:rFonts w:cs="Times New Roman"/>
          <w:szCs w:val="24"/>
        </w:rPr>
        <w:t xml:space="preserve">  ______________________________</w:t>
      </w:r>
    </w:p>
    <w:p w:rsidR="003A5074" w:rsidRPr="003A5074" w:rsidRDefault="003A5074" w:rsidP="003A5074">
      <w:pPr>
        <w:pStyle w:val="ListParagraph"/>
        <w:rPr>
          <w:rFonts w:cs="Times New Roman"/>
          <w:szCs w:val="24"/>
        </w:rPr>
      </w:pPr>
    </w:p>
    <w:p w:rsidR="003A5074" w:rsidRDefault="003A5074" w:rsidP="00C8580B">
      <w:pPr>
        <w:pStyle w:val="ListParagraph"/>
        <w:numPr>
          <w:ilvl w:val="1"/>
          <w:numId w:val="36"/>
        </w:numPr>
        <w:rPr>
          <w:rFonts w:cs="Times New Roman"/>
          <w:szCs w:val="24"/>
        </w:rPr>
      </w:pPr>
      <w:r>
        <w:rPr>
          <w:rFonts w:cs="Times New Roman"/>
          <w:szCs w:val="24"/>
        </w:rPr>
        <w:t>Intellectual Property – Consultation is taking place regarding a new Intellectual Property policy and feedback can be sent to the Vice President (Research) office by April 7, 2017.</w:t>
      </w:r>
    </w:p>
    <w:p w:rsidR="003A5074" w:rsidRPr="003A5074" w:rsidRDefault="003A5074" w:rsidP="003A5074">
      <w:pPr>
        <w:pStyle w:val="ListParagraph"/>
        <w:rPr>
          <w:rFonts w:cs="Times New Roman"/>
          <w:szCs w:val="24"/>
        </w:rPr>
      </w:pPr>
    </w:p>
    <w:p w:rsidR="00B40AEC" w:rsidRPr="00E82A98" w:rsidRDefault="00B40AEC" w:rsidP="00E361DC">
      <w:pPr>
        <w:pStyle w:val="ListParagraph"/>
        <w:ind w:left="1440"/>
        <w:rPr>
          <w:rFonts w:cs="Times New Roman"/>
          <w:szCs w:val="24"/>
        </w:rPr>
      </w:pPr>
    </w:p>
    <w:p w:rsidR="00A13A0D" w:rsidRPr="00E82A98" w:rsidRDefault="00A13A0D" w:rsidP="00A13A0D">
      <w:pPr>
        <w:pStyle w:val="ListParagraph"/>
        <w:numPr>
          <w:ilvl w:val="0"/>
          <w:numId w:val="1"/>
        </w:numPr>
        <w:rPr>
          <w:rFonts w:cs="Times New Roman"/>
          <w:szCs w:val="24"/>
        </w:rPr>
      </w:pPr>
      <w:r w:rsidRPr="00E82A98">
        <w:rPr>
          <w:rFonts w:cs="Times New Roman"/>
          <w:szCs w:val="24"/>
        </w:rPr>
        <w:t>REPORT OF THE GRADUATE STUDENTS’ UNION</w:t>
      </w:r>
    </w:p>
    <w:p w:rsidR="00F15C3F" w:rsidRDefault="00F15C3F" w:rsidP="00F15C3F">
      <w:pPr>
        <w:pStyle w:val="ListParagraph"/>
        <w:rPr>
          <w:rFonts w:cs="Times New Roman"/>
          <w:szCs w:val="24"/>
        </w:rPr>
      </w:pPr>
    </w:p>
    <w:p w:rsidR="003A5074" w:rsidRDefault="003A5074" w:rsidP="00F15C3F">
      <w:pPr>
        <w:pStyle w:val="ListParagraph"/>
        <w:rPr>
          <w:rFonts w:cs="Times New Roman"/>
          <w:szCs w:val="24"/>
        </w:rPr>
      </w:pPr>
      <w:r>
        <w:rPr>
          <w:rFonts w:cs="Times New Roman"/>
          <w:szCs w:val="24"/>
        </w:rPr>
        <w:t xml:space="preserve">Mr. </w:t>
      </w:r>
      <w:proofErr w:type="spellStart"/>
      <w:r>
        <w:rPr>
          <w:rFonts w:cs="Times New Roman"/>
          <w:szCs w:val="24"/>
        </w:rPr>
        <w:t>Emadeddin</w:t>
      </w:r>
      <w:proofErr w:type="spellEnd"/>
      <w:r>
        <w:rPr>
          <w:rFonts w:cs="Times New Roman"/>
          <w:szCs w:val="24"/>
        </w:rPr>
        <w:t xml:space="preserve"> Hussein presented the following on behalf of the GSU:</w:t>
      </w:r>
    </w:p>
    <w:p w:rsidR="0050789F" w:rsidRDefault="003A5074" w:rsidP="00BE3452">
      <w:pPr>
        <w:pStyle w:val="ListParagraph"/>
        <w:numPr>
          <w:ilvl w:val="0"/>
          <w:numId w:val="38"/>
        </w:numPr>
        <w:rPr>
          <w:rFonts w:cs="Times New Roman"/>
          <w:szCs w:val="24"/>
        </w:rPr>
      </w:pPr>
      <w:r>
        <w:rPr>
          <w:rFonts w:cs="Times New Roman"/>
          <w:szCs w:val="24"/>
        </w:rPr>
        <w:t>The Aldrich Conference was a success – Keynote Speaker was Anne Whale</w:t>
      </w:r>
      <w:r w:rsidR="00BE3452">
        <w:rPr>
          <w:rFonts w:cs="Times New Roman"/>
          <w:szCs w:val="24"/>
        </w:rPr>
        <w:t>n, with three awards presented for paper presentations and one for a poster presentation.</w:t>
      </w:r>
    </w:p>
    <w:p w:rsidR="00BE3452" w:rsidRDefault="0011728F" w:rsidP="00BE3452">
      <w:pPr>
        <w:pStyle w:val="ListParagraph"/>
        <w:numPr>
          <w:ilvl w:val="0"/>
          <w:numId w:val="38"/>
        </w:numPr>
        <w:rPr>
          <w:rFonts w:cs="Times New Roman"/>
          <w:szCs w:val="24"/>
        </w:rPr>
      </w:pPr>
      <w:r>
        <w:rPr>
          <w:rFonts w:cs="Times New Roman"/>
          <w:szCs w:val="24"/>
        </w:rPr>
        <w:t>The emergency fund is ______________________</w:t>
      </w:r>
    </w:p>
    <w:p w:rsidR="0011728F" w:rsidRDefault="00C8580B" w:rsidP="00BE3452">
      <w:pPr>
        <w:pStyle w:val="ListParagraph"/>
        <w:numPr>
          <w:ilvl w:val="0"/>
          <w:numId w:val="38"/>
        </w:numPr>
        <w:rPr>
          <w:rFonts w:cs="Times New Roman"/>
          <w:szCs w:val="24"/>
        </w:rPr>
      </w:pPr>
      <w:r>
        <w:rPr>
          <w:rFonts w:cs="Times New Roman"/>
          <w:szCs w:val="24"/>
        </w:rPr>
        <w:t>The Boardroom renovations at the GSU office are nearly complete_________</w:t>
      </w:r>
    </w:p>
    <w:p w:rsidR="00C8580B" w:rsidRDefault="00C8580B" w:rsidP="00BE3452">
      <w:pPr>
        <w:pStyle w:val="ListParagraph"/>
        <w:numPr>
          <w:ilvl w:val="0"/>
          <w:numId w:val="38"/>
        </w:numPr>
        <w:rPr>
          <w:rFonts w:cs="Times New Roman"/>
          <w:szCs w:val="24"/>
        </w:rPr>
      </w:pPr>
      <w:r>
        <w:rPr>
          <w:rFonts w:cs="Times New Roman"/>
          <w:szCs w:val="24"/>
        </w:rPr>
        <w:t>The Appeals procedures by the GSU are going well______________</w:t>
      </w:r>
    </w:p>
    <w:p w:rsidR="00C8580B" w:rsidRDefault="00C8580B" w:rsidP="00BE3452">
      <w:pPr>
        <w:pStyle w:val="ListParagraph"/>
        <w:numPr>
          <w:ilvl w:val="0"/>
          <w:numId w:val="38"/>
        </w:numPr>
        <w:rPr>
          <w:rFonts w:cs="Times New Roman"/>
          <w:szCs w:val="24"/>
        </w:rPr>
      </w:pPr>
      <w:r>
        <w:rPr>
          <w:rFonts w:cs="Times New Roman"/>
          <w:szCs w:val="24"/>
        </w:rPr>
        <w:t xml:space="preserve">Discussion has been ongoing by the GSU on the PhD </w:t>
      </w:r>
      <w:proofErr w:type="spellStart"/>
      <w:r>
        <w:rPr>
          <w:rFonts w:cs="Times New Roman"/>
          <w:szCs w:val="24"/>
        </w:rPr>
        <w:t>Defence</w:t>
      </w:r>
      <w:proofErr w:type="spellEnd"/>
      <w:r>
        <w:rPr>
          <w:rFonts w:cs="Times New Roman"/>
          <w:szCs w:val="24"/>
        </w:rPr>
        <w:t xml:space="preserve"> procedures and the student receiving the comments of the examiners following the </w:t>
      </w:r>
      <w:proofErr w:type="spellStart"/>
      <w:r>
        <w:rPr>
          <w:rFonts w:cs="Times New Roman"/>
          <w:szCs w:val="24"/>
        </w:rPr>
        <w:t>defence</w:t>
      </w:r>
      <w:proofErr w:type="spellEnd"/>
      <w:r>
        <w:rPr>
          <w:rFonts w:cs="Times New Roman"/>
          <w:szCs w:val="24"/>
        </w:rPr>
        <w:t xml:space="preserve">.    The Academic Council is being requested to change this procedure so that the PhD students receive the examiners’ comments prior to the </w:t>
      </w:r>
      <w:proofErr w:type="spellStart"/>
      <w:r>
        <w:rPr>
          <w:rFonts w:cs="Times New Roman"/>
          <w:szCs w:val="24"/>
        </w:rPr>
        <w:t>defence</w:t>
      </w:r>
      <w:proofErr w:type="spellEnd"/>
      <w:r>
        <w:rPr>
          <w:rFonts w:cs="Times New Roman"/>
          <w:szCs w:val="24"/>
        </w:rPr>
        <w:t xml:space="preserve">.  </w:t>
      </w:r>
    </w:p>
    <w:p w:rsidR="00A84E25" w:rsidRDefault="00A84E25" w:rsidP="00A84E25">
      <w:pPr>
        <w:pStyle w:val="ListParagraph"/>
        <w:ind w:left="1080"/>
        <w:rPr>
          <w:rFonts w:cs="Times New Roman"/>
          <w:szCs w:val="24"/>
        </w:rPr>
      </w:pPr>
    </w:p>
    <w:p w:rsidR="00C8580B" w:rsidRDefault="00C8580B" w:rsidP="00C8580B">
      <w:pPr>
        <w:tabs>
          <w:tab w:val="left" w:pos="709"/>
          <w:tab w:val="left" w:pos="1134"/>
        </w:tabs>
        <w:ind w:left="1134"/>
        <w:rPr>
          <w:rFonts w:cs="Times New Roman"/>
          <w:szCs w:val="24"/>
        </w:rPr>
      </w:pPr>
      <w:r>
        <w:rPr>
          <w:rFonts w:cs="Times New Roman"/>
          <w:szCs w:val="24"/>
        </w:rPr>
        <w:tab/>
      </w:r>
      <w:r>
        <w:rPr>
          <w:rFonts w:cs="Times New Roman"/>
          <w:szCs w:val="24"/>
        </w:rPr>
        <w:tab/>
        <w:t>This is part of the examination process – not knowing the questions up-front and being able to think on your feet is considered part of the process.</w:t>
      </w:r>
    </w:p>
    <w:p w:rsidR="00C8580B" w:rsidRDefault="00C8580B" w:rsidP="00C8580B">
      <w:pPr>
        <w:tabs>
          <w:tab w:val="left" w:pos="709"/>
          <w:tab w:val="left" w:pos="1134"/>
        </w:tabs>
        <w:rPr>
          <w:rFonts w:cs="Times New Roman"/>
          <w:szCs w:val="24"/>
        </w:rPr>
      </w:pPr>
    </w:p>
    <w:p w:rsidR="00C8580B" w:rsidRDefault="00C8580B" w:rsidP="00C8580B">
      <w:pPr>
        <w:pStyle w:val="ListParagraph"/>
        <w:tabs>
          <w:tab w:val="left" w:pos="709"/>
          <w:tab w:val="left" w:pos="1134"/>
        </w:tabs>
        <w:ind w:left="1080"/>
        <w:rPr>
          <w:rFonts w:cs="Times New Roman"/>
          <w:szCs w:val="24"/>
        </w:rPr>
      </w:pPr>
      <w:r>
        <w:rPr>
          <w:rFonts w:cs="Times New Roman"/>
          <w:szCs w:val="24"/>
        </w:rPr>
        <w:t>Comments made:</w:t>
      </w:r>
      <w:r>
        <w:rPr>
          <w:rFonts w:cs="Times New Roman"/>
          <w:szCs w:val="24"/>
        </w:rPr>
        <w:tab/>
      </w:r>
    </w:p>
    <w:p w:rsidR="00C8580B" w:rsidRDefault="00C8580B" w:rsidP="00C8580B">
      <w:pPr>
        <w:pStyle w:val="ListParagraph"/>
        <w:tabs>
          <w:tab w:val="left" w:pos="709"/>
          <w:tab w:val="left" w:pos="1134"/>
          <w:tab w:val="left" w:pos="1701"/>
        </w:tabs>
        <w:ind w:left="1080"/>
        <w:rPr>
          <w:rFonts w:cs="Times New Roman"/>
          <w:szCs w:val="24"/>
        </w:rPr>
      </w:pPr>
      <w:r>
        <w:rPr>
          <w:rFonts w:cs="Times New Roman"/>
          <w:szCs w:val="24"/>
        </w:rPr>
        <w:t xml:space="preserve">The current practice is for students to defend the thesis and should not be released prior to the </w:t>
      </w:r>
      <w:proofErr w:type="spellStart"/>
      <w:r>
        <w:rPr>
          <w:rFonts w:cs="Times New Roman"/>
          <w:szCs w:val="24"/>
        </w:rPr>
        <w:t>defence</w:t>
      </w:r>
      <w:proofErr w:type="spellEnd"/>
      <w:r>
        <w:rPr>
          <w:rFonts w:cs="Times New Roman"/>
          <w:szCs w:val="24"/>
        </w:rPr>
        <w:t>;</w:t>
      </w:r>
    </w:p>
    <w:p w:rsidR="00C8580B" w:rsidRDefault="00C8580B" w:rsidP="00C8580B">
      <w:pPr>
        <w:pStyle w:val="ListParagraph"/>
        <w:tabs>
          <w:tab w:val="left" w:pos="709"/>
          <w:tab w:val="left" w:pos="1134"/>
          <w:tab w:val="left" w:pos="1701"/>
        </w:tabs>
        <w:ind w:left="1080"/>
        <w:rPr>
          <w:rFonts w:cs="Times New Roman"/>
          <w:szCs w:val="24"/>
        </w:rPr>
      </w:pPr>
    </w:p>
    <w:p w:rsidR="00C8580B" w:rsidRDefault="00C8580B" w:rsidP="00C8580B">
      <w:pPr>
        <w:pStyle w:val="ListParagraph"/>
        <w:tabs>
          <w:tab w:val="left" w:pos="709"/>
          <w:tab w:val="left" w:pos="1134"/>
          <w:tab w:val="left" w:pos="1701"/>
        </w:tabs>
        <w:ind w:left="1080"/>
        <w:rPr>
          <w:rFonts w:cs="Times New Roman"/>
          <w:szCs w:val="24"/>
        </w:rPr>
      </w:pPr>
      <w:r>
        <w:rPr>
          <w:rFonts w:cs="Times New Roman"/>
          <w:szCs w:val="24"/>
        </w:rPr>
        <w:t xml:space="preserve">It is part of </w:t>
      </w:r>
      <w:r w:rsidR="00A84E25">
        <w:rPr>
          <w:rFonts w:cs="Times New Roman"/>
          <w:szCs w:val="24"/>
        </w:rPr>
        <w:t>de</w:t>
      </w:r>
      <w:r>
        <w:rPr>
          <w:rFonts w:cs="Times New Roman"/>
          <w:szCs w:val="24"/>
        </w:rPr>
        <w:t xml:space="preserve">fending the thesis.  It is defending your own work.  Current practice is reasonable. Students have months to respond to questions and correct document after the </w:t>
      </w:r>
      <w:proofErr w:type="spellStart"/>
      <w:r>
        <w:rPr>
          <w:rFonts w:cs="Times New Roman"/>
          <w:szCs w:val="24"/>
        </w:rPr>
        <w:t>defence</w:t>
      </w:r>
      <w:proofErr w:type="spellEnd"/>
      <w:r>
        <w:rPr>
          <w:rFonts w:cs="Times New Roman"/>
          <w:szCs w:val="24"/>
        </w:rPr>
        <w:t>;</w:t>
      </w:r>
    </w:p>
    <w:p w:rsidR="00C8580B" w:rsidRDefault="00C8580B" w:rsidP="00C8580B">
      <w:pPr>
        <w:pStyle w:val="ListParagraph"/>
        <w:tabs>
          <w:tab w:val="left" w:pos="709"/>
          <w:tab w:val="left" w:pos="1134"/>
          <w:tab w:val="left" w:pos="1701"/>
        </w:tabs>
        <w:ind w:left="1080"/>
        <w:rPr>
          <w:rFonts w:cs="Times New Roman"/>
          <w:szCs w:val="24"/>
        </w:rPr>
      </w:pPr>
    </w:p>
    <w:p w:rsidR="00C8580B" w:rsidRDefault="00C8580B" w:rsidP="00C8580B">
      <w:pPr>
        <w:pStyle w:val="ListParagraph"/>
        <w:tabs>
          <w:tab w:val="left" w:pos="709"/>
          <w:tab w:val="left" w:pos="1134"/>
          <w:tab w:val="left" w:pos="1701"/>
        </w:tabs>
        <w:ind w:left="1080"/>
        <w:rPr>
          <w:rFonts w:cs="Times New Roman"/>
          <w:szCs w:val="24"/>
        </w:rPr>
      </w:pPr>
      <w:r>
        <w:rPr>
          <w:rFonts w:cs="Times New Roman"/>
          <w:szCs w:val="24"/>
        </w:rPr>
        <w:t>It is not necessary.  Those comments are not questions – they are comments about the thesis.</w:t>
      </w:r>
    </w:p>
    <w:p w:rsidR="00C8580B" w:rsidRDefault="00C8580B" w:rsidP="00C8580B">
      <w:pPr>
        <w:pStyle w:val="ListParagraph"/>
        <w:tabs>
          <w:tab w:val="left" w:pos="709"/>
          <w:tab w:val="left" w:pos="1134"/>
          <w:tab w:val="left" w:pos="1701"/>
        </w:tabs>
        <w:ind w:left="1080"/>
        <w:rPr>
          <w:rFonts w:cs="Times New Roman"/>
          <w:szCs w:val="24"/>
        </w:rPr>
      </w:pPr>
    </w:p>
    <w:p w:rsidR="00C8580B" w:rsidRDefault="00C8580B" w:rsidP="00C8580B">
      <w:pPr>
        <w:pStyle w:val="ListParagraph"/>
        <w:tabs>
          <w:tab w:val="left" w:pos="709"/>
          <w:tab w:val="left" w:pos="1134"/>
          <w:tab w:val="left" w:pos="1701"/>
        </w:tabs>
        <w:ind w:left="1080"/>
        <w:rPr>
          <w:rFonts w:cs="Times New Roman"/>
          <w:szCs w:val="24"/>
        </w:rPr>
      </w:pPr>
      <w:r>
        <w:rPr>
          <w:rFonts w:cs="Times New Roman"/>
          <w:szCs w:val="24"/>
        </w:rPr>
        <w:t xml:space="preserve">Not so that the student knows the questions but more so that the student can be prepared.  It is the broader issue of the whole process we use versus others in North America.  </w:t>
      </w:r>
    </w:p>
    <w:p w:rsidR="00CD5CBC" w:rsidRDefault="00CD5CBC" w:rsidP="00C8580B">
      <w:pPr>
        <w:pStyle w:val="ListParagraph"/>
        <w:tabs>
          <w:tab w:val="left" w:pos="709"/>
          <w:tab w:val="left" w:pos="1134"/>
          <w:tab w:val="left" w:pos="1701"/>
        </w:tabs>
        <w:ind w:left="1080"/>
        <w:rPr>
          <w:rFonts w:cs="Times New Roman"/>
          <w:szCs w:val="24"/>
        </w:rPr>
      </w:pPr>
    </w:p>
    <w:p w:rsidR="00CD5CBC" w:rsidRDefault="00CD5CBC" w:rsidP="00C8580B">
      <w:pPr>
        <w:pStyle w:val="ListParagraph"/>
        <w:tabs>
          <w:tab w:val="left" w:pos="709"/>
          <w:tab w:val="left" w:pos="1134"/>
          <w:tab w:val="left" w:pos="1701"/>
        </w:tabs>
        <w:ind w:left="1080"/>
        <w:rPr>
          <w:rFonts w:cs="Times New Roman"/>
          <w:szCs w:val="24"/>
        </w:rPr>
      </w:pPr>
      <w:r>
        <w:rPr>
          <w:rFonts w:cs="Times New Roman"/>
          <w:szCs w:val="24"/>
        </w:rPr>
        <w:t xml:space="preserve">Would support notion to have reports available to students.  Many institutions do this now, and we should begin to look at student – centered </w:t>
      </w:r>
      <w:r w:rsidR="002621D0">
        <w:rPr>
          <w:rFonts w:cs="Times New Roman"/>
          <w:szCs w:val="24"/>
        </w:rPr>
        <w:lastRenderedPageBreak/>
        <w:t>approach w</w:t>
      </w:r>
      <w:r>
        <w:rPr>
          <w:rFonts w:cs="Times New Roman"/>
          <w:szCs w:val="24"/>
        </w:rPr>
        <w:t>hen a scholar is at this point – it is a good start to looking at the</w:t>
      </w:r>
      <w:r w:rsidR="002621D0">
        <w:rPr>
          <w:rFonts w:cs="Times New Roman"/>
          <w:szCs w:val="24"/>
        </w:rPr>
        <w:t>m</w:t>
      </w:r>
      <w:r>
        <w:rPr>
          <w:rFonts w:cs="Times New Roman"/>
          <w:szCs w:val="24"/>
        </w:rPr>
        <w:t xml:space="preserve"> as colleagues.  </w:t>
      </w:r>
    </w:p>
    <w:p w:rsidR="00C8580B" w:rsidRDefault="00C8580B" w:rsidP="00C8580B">
      <w:pPr>
        <w:pStyle w:val="ListParagraph"/>
        <w:tabs>
          <w:tab w:val="left" w:pos="709"/>
          <w:tab w:val="left" w:pos="1134"/>
          <w:tab w:val="left" w:pos="1701"/>
        </w:tabs>
        <w:ind w:left="1080"/>
        <w:rPr>
          <w:rFonts w:cs="Times New Roman"/>
          <w:szCs w:val="24"/>
        </w:rPr>
      </w:pPr>
    </w:p>
    <w:p w:rsidR="00C8580B" w:rsidRDefault="00CD5CBC" w:rsidP="00414131">
      <w:pPr>
        <w:pStyle w:val="ListParagraph"/>
        <w:tabs>
          <w:tab w:val="left" w:pos="709"/>
          <w:tab w:val="left" w:pos="1134"/>
          <w:tab w:val="left" w:pos="1701"/>
        </w:tabs>
        <w:ind w:left="1080"/>
        <w:rPr>
          <w:rFonts w:cs="Times New Roman"/>
          <w:szCs w:val="24"/>
        </w:rPr>
      </w:pPr>
      <w:r>
        <w:rPr>
          <w:rFonts w:cs="Times New Roman"/>
          <w:szCs w:val="24"/>
        </w:rPr>
        <w:t>Another issue raised, which is on the agenda later, is can those serving on the Supervisory Committee also serve on the Examination Board of the thesis.</w:t>
      </w:r>
    </w:p>
    <w:p w:rsidR="00CD5CBC" w:rsidRPr="00CD5CBC" w:rsidRDefault="00CD5CBC" w:rsidP="00CD5CBC">
      <w:pPr>
        <w:tabs>
          <w:tab w:val="left" w:pos="709"/>
          <w:tab w:val="left" w:pos="1134"/>
          <w:tab w:val="left" w:pos="1701"/>
        </w:tabs>
        <w:rPr>
          <w:rFonts w:cs="Times New Roman"/>
          <w:szCs w:val="24"/>
        </w:rPr>
      </w:pPr>
    </w:p>
    <w:p w:rsidR="00414131" w:rsidRDefault="00414131" w:rsidP="00414131">
      <w:pPr>
        <w:pStyle w:val="ListParagraph"/>
        <w:tabs>
          <w:tab w:val="left" w:pos="709"/>
          <w:tab w:val="left" w:pos="1134"/>
          <w:tab w:val="left" w:pos="1701"/>
        </w:tabs>
        <w:ind w:left="1080"/>
        <w:rPr>
          <w:rFonts w:cs="Times New Roman"/>
          <w:szCs w:val="24"/>
        </w:rPr>
      </w:pPr>
      <w:r>
        <w:rPr>
          <w:rFonts w:cs="Times New Roman"/>
          <w:szCs w:val="24"/>
        </w:rPr>
        <w:t>It was agreed that the Dean of SGS strike a committee to consider the two issues mentioned:</w:t>
      </w:r>
    </w:p>
    <w:p w:rsidR="00414131" w:rsidRDefault="00414131" w:rsidP="00414131">
      <w:pPr>
        <w:pStyle w:val="ListParagraph"/>
        <w:numPr>
          <w:ilvl w:val="2"/>
          <w:numId w:val="36"/>
        </w:numPr>
        <w:tabs>
          <w:tab w:val="left" w:pos="709"/>
          <w:tab w:val="left" w:pos="1134"/>
          <w:tab w:val="left" w:pos="1701"/>
        </w:tabs>
        <w:rPr>
          <w:rFonts w:cs="Times New Roman"/>
          <w:szCs w:val="24"/>
        </w:rPr>
      </w:pPr>
      <w:r>
        <w:rPr>
          <w:rFonts w:cs="Times New Roman"/>
          <w:szCs w:val="24"/>
        </w:rPr>
        <w:t xml:space="preserve">procedure so that the PhD students receive the examiners’ comments prior to the </w:t>
      </w:r>
      <w:proofErr w:type="spellStart"/>
      <w:r>
        <w:rPr>
          <w:rFonts w:cs="Times New Roman"/>
          <w:szCs w:val="24"/>
        </w:rPr>
        <w:t>defence</w:t>
      </w:r>
      <w:proofErr w:type="spellEnd"/>
    </w:p>
    <w:p w:rsidR="00414131" w:rsidRDefault="00414131" w:rsidP="00414131">
      <w:pPr>
        <w:pStyle w:val="ListParagraph"/>
        <w:numPr>
          <w:ilvl w:val="2"/>
          <w:numId w:val="36"/>
        </w:numPr>
        <w:tabs>
          <w:tab w:val="left" w:pos="709"/>
          <w:tab w:val="left" w:pos="1134"/>
          <w:tab w:val="left" w:pos="1701"/>
          <w:tab w:val="left" w:pos="2268"/>
          <w:tab w:val="left" w:pos="2694"/>
        </w:tabs>
        <w:rPr>
          <w:rFonts w:cs="Times New Roman"/>
          <w:szCs w:val="24"/>
        </w:rPr>
      </w:pPr>
      <w:proofErr w:type="gramStart"/>
      <w:r>
        <w:rPr>
          <w:rFonts w:cs="Times New Roman"/>
          <w:szCs w:val="24"/>
        </w:rPr>
        <w:t>can</w:t>
      </w:r>
      <w:proofErr w:type="gramEnd"/>
      <w:r>
        <w:rPr>
          <w:rFonts w:cs="Times New Roman"/>
          <w:szCs w:val="24"/>
        </w:rPr>
        <w:t xml:space="preserve"> those serving on the Supervisory Committee also serve on the Examination Board of the thesis.</w:t>
      </w:r>
    </w:p>
    <w:p w:rsidR="00414131" w:rsidRDefault="00414131" w:rsidP="00414131">
      <w:pPr>
        <w:pStyle w:val="ListParagraph"/>
        <w:tabs>
          <w:tab w:val="left" w:pos="709"/>
          <w:tab w:val="left" w:pos="1134"/>
          <w:tab w:val="left" w:pos="1701"/>
        </w:tabs>
        <w:ind w:left="2700"/>
        <w:rPr>
          <w:rFonts w:cs="Times New Roman"/>
          <w:szCs w:val="24"/>
        </w:rPr>
      </w:pPr>
    </w:p>
    <w:p w:rsidR="00C8580B" w:rsidRPr="00C8580B" w:rsidRDefault="00C8580B" w:rsidP="00C8580B">
      <w:pPr>
        <w:pStyle w:val="ListParagraph"/>
        <w:tabs>
          <w:tab w:val="left" w:pos="709"/>
          <w:tab w:val="left" w:pos="1134"/>
          <w:tab w:val="left" w:pos="1701"/>
        </w:tabs>
        <w:ind w:left="1080"/>
        <w:rPr>
          <w:rFonts w:cs="Times New Roman"/>
          <w:szCs w:val="24"/>
        </w:rPr>
      </w:pPr>
    </w:p>
    <w:p w:rsidR="00C8580B" w:rsidRDefault="00414131" w:rsidP="00414131">
      <w:pPr>
        <w:pStyle w:val="ListParagraph"/>
        <w:numPr>
          <w:ilvl w:val="0"/>
          <w:numId w:val="38"/>
        </w:numPr>
        <w:tabs>
          <w:tab w:val="left" w:pos="567"/>
          <w:tab w:val="left" w:pos="1134"/>
        </w:tabs>
        <w:rPr>
          <w:rFonts w:cs="Times New Roman"/>
          <w:szCs w:val="24"/>
        </w:rPr>
      </w:pPr>
      <w:r>
        <w:rPr>
          <w:rFonts w:cs="Times New Roman"/>
          <w:szCs w:val="24"/>
        </w:rPr>
        <w:t>The GSU elections will start March 21</w:t>
      </w:r>
      <w:r w:rsidRPr="00414131">
        <w:rPr>
          <w:rFonts w:cs="Times New Roman"/>
          <w:szCs w:val="24"/>
          <w:vertAlign w:val="superscript"/>
        </w:rPr>
        <w:t>st</w:t>
      </w:r>
      <w:r>
        <w:rPr>
          <w:rFonts w:cs="Times New Roman"/>
          <w:szCs w:val="24"/>
        </w:rPr>
        <w:t>, 2017.</w:t>
      </w:r>
    </w:p>
    <w:p w:rsidR="00414131" w:rsidRPr="00414131" w:rsidRDefault="00414131" w:rsidP="00414131">
      <w:pPr>
        <w:pStyle w:val="ListParagraph"/>
        <w:numPr>
          <w:ilvl w:val="0"/>
          <w:numId w:val="38"/>
        </w:numPr>
        <w:tabs>
          <w:tab w:val="left" w:pos="567"/>
          <w:tab w:val="left" w:pos="1134"/>
        </w:tabs>
        <w:rPr>
          <w:rFonts w:cs="Times New Roman"/>
          <w:szCs w:val="24"/>
        </w:rPr>
      </w:pPr>
      <w:r>
        <w:rPr>
          <w:rFonts w:cs="Times New Roman"/>
          <w:szCs w:val="24"/>
        </w:rPr>
        <w:t xml:space="preserve">Mr. </w:t>
      </w:r>
      <w:proofErr w:type="gramStart"/>
      <w:r>
        <w:rPr>
          <w:rFonts w:cs="Times New Roman"/>
          <w:szCs w:val="24"/>
        </w:rPr>
        <w:t>Hussein  will</w:t>
      </w:r>
      <w:proofErr w:type="gramEnd"/>
      <w:r>
        <w:rPr>
          <w:rFonts w:cs="Times New Roman"/>
          <w:szCs w:val="24"/>
        </w:rPr>
        <w:t xml:space="preserve"> be stepping down after 1.5 years of service on the GSU.  He thanked everyone for their support.</w:t>
      </w:r>
    </w:p>
    <w:p w:rsidR="003A5074" w:rsidRPr="003A5074" w:rsidRDefault="003A5074" w:rsidP="003A5074">
      <w:pPr>
        <w:tabs>
          <w:tab w:val="left" w:pos="567"/>
          <w:tab w:val="left" w:pos="1134"/>
          <w:tab w:val="left" w:pos="1701"/>
          <w:tab w:val="left" w:pos="2268"/>
          <w:tab w:val="left" w:pos="2835"/>
          <w:tab w:val="left" w:pos="4536"/>
          <w:tab w:val="left" w:pos="5103"/>
          <w:tab w:val="left" w:pos="5670"/>
          <w:tab w:val="left" w:pos="6237"/>
        </w:tabs>
        <w:ind w:left="4"/>
        <w:rPr>
          <w:rFonts w:cs="Times New Roman"/>
          <w:szCs w:val="24"/>
        </w:rPr>
      </w:pPr>
      <w:r>
        <w:rPr>
          <w:rFonts w:cs="Times New Roman"/>
          <w:szCs w:val="24"/>
        </w:rPr>
        <w:tab/>
      </w:r>
      <w:r>
        <w:rPr>
          <w:rFonts w:cs="Times New Roman"/>
          <w:szCs w:val="24"/>
        </w:rPr>
        <w:tab/>
      </w:r>
    </w:p>
    <w:p w:rsidR="0095777A" w:rsidRPr="00E82A98" w:rsidRDefault="0095777A" w:rsidP="0095777A">
      <w:pPr>
        <w:pStyle w:val="ListParagraph"/>
        <w:ind w:left="1080"/>
        <w:rPr>
          <w:rFonts w:cs="Times New Roman"/>
          <w:szCs w:val="24"/>
        </w:rPr>
      </w:pPr>
    </w:p>
    <w:p w:rsidR="00E14096" w:rsidRPr="00E82A98" w:rsidRDefault="00E14096" w:rsidP="00A17423">
      <w:pPr>
        <w:pStyle w:val="ListParagraph"/>
        <w:numPr>
          <w:ilvl w:val="0"/>
          <w:numId w:val="1"/>
        </w:numPr>
        <w:rPr>
          <w:rFonts w:cs="Times New Roman"/>
          <w:szCs w:val="24"/>
        </w:rPr>
      </w:pPr>
      <w:r w:rsidRPr="00E82A98">
        <w:rPr>
          <w:rFonts w:cs="Times New Roman"/>
          <w:szCs w:val="24"/>
        </w:rPr>
        <w:t>STANDING COMMITTEES</w:t>
      </w:r>
    </w:p>
    <w:p w:rsidR="00E14096" w:rsidRPr="00E82A98" w:rsidRDefault="00E14096" w:rsidP="00E14096">
      <w:pPr>
        <w:rPr>
          <w:rFonts w:cs="Times New Roman"/>
          <w:szCs w:val="24"/>
        </w:rPr>
      </w:pPr>
    </w:p>
    <w:p w:rsidR="00916334" w:rsidRPr="00E82A98" w:rsidRDefault="00916334" w:rsidP="00803F74">
      <w:pPr>
        <w:pStyle w:val="ListParagraph"/>
        <w:numPr>
          <w:ilvl w:val="0"/>
          <w:numId w:val="2"/>
        </w:numPr>
        <w:rPr>
          <w:rFonts w:cs="Times New Roman"/>
          <w:szCs w:val="24"/>
        </w:rPr>
      </w:pPr>
      <w:r w:rsidRPr="00E82A98">
        <w:rPr>
          <w:rFonts w:cs="Times New Roman"/>
          <w:szCs w:val="24"/>
        </w:rPr>
        <w:t>Academic Council Executive</w:t>
      </w:r>
    </w:p>
    <w:p w:rsidR="00916334" w:rsidRDefault="00916334" w:rsidP="00916334">
      <w:pPr>
        <w:pStyle w:val="ListParagraph"/>
        <w:ind w:left="1080"/>
        <w:rPr>
          <w:rFonts w:cs="Times New Roman"/>
          <w:szCs w:val="24"/>
        </w:rPr>
      </w:pPr>
    </w:p>
    <w:p w:rsidR="00757741" w:rsidRDefault="00757741" w:rsidP="00757741">
      <w:pPr>
        <w:pStyle w:val="ListParagraph"/>
        <w:numPr>
          <w:ilvl w:val="3"/>
          <w:numId w:val="36"/>
        </w:numPr>
        <w:tabs>
          <w:tab w:val="left" w:pos="1418"/>
          <w:tab w:val="left" w:pos="1985"/>
          <w:tab w:val="left" w:pos="2552"/>
          <w:tab w:val="left" w:pos="3119"/>
          <w:tab w:val="left" w:pos="3969"/>
          <w:tab w:val="left" w:pos="4536"/>
          <w:tab w:val="left" w:pos="5103"/>
          <w:tab w:val="left" w:pos="5670"/>
          <w:tab w:val="left" w:pos="6237"/>
        </w:tabs>
        <w:ind w:left="993" w:firstLine="0"/>
        <w:rPr>
          <w:rFonts w:cs="Times New Roman"/>
          <w:szCs w:val="24"/>
        </w:rPr>
      </w:pPr>
      <w:r>
        <w:rPr>
          <w:rFonts w:cs="Times New Roman"/>
          <w:szCs w:val="24"/>
        </w:rPr>
        <w:t>Nursing</w:t>
      </w:r>
    </w:p>
    <w:p w:rsidR="00757741" w:rsidRDefault="00757741" w:rsidP="00757741">
      <w:pPr>
        <w:pStyle w:val="ListParagraph"/>
        <w:tabs>
          <w:tab w:val="left" w:pos="1418"/>
          <w:tab w:val="left" w:pos="1985"/>
          <w:tab w:val="left" w:pos="2552"/>
          <w:tab w:val="left" w:pos="3119"/>
          <w:tab w:val="left" w:pos="3969"/>
          <w:tab w:val="left" w:pos="4536"/>
          <w:tab w:val="left" w:pos="5103"/>
          <w:tab w:val="left" w:pos="5670"/>
          <w:tab w:val="left" w:pos="6237"/>
        </w:tabs>
        <w:ind w:left="993"/>
        <w:rPr>
          <w:rFonts w:cs="Times New Roman"/>
          <w:szCs w:val="24"/>
        </w:rPr>
      </w:pPr>
    </w:p>
    <w:p w:rsidR="00757741" w:rsidRDefault="00757741" w:rsidP="00757741">
      <w:pPr>
        <w:pStyle w:val="ListParagraph"/>
        <w:tabs>
          <w:tab w:val="left" w:pos="1418"/>
          <w:tab w:val="left" w:pos="1701"/>
          <w:tab w:val="left" w:pos="2268"/>
          <w:tab w:val="left" w:pos="2835"/>
          <w:tab w:val="left" w:pos="3402"/>
        </w:tabs>
        <w:ind w:left="1418"/>
        <w:rPr>
          <w:lang w:val="en-CA"/>
        </w:rPr>
      </w:pPr>
      <w:r>
        <w:rPr>
          <w:rFonts w:cs="Times New Roman"/>
          <w:szCs w:val="24"/>
        </w:rPr>
        <w:t xml:space="preserve">The School of Nursing is requesting </w:t>
      </w:r>
      <w:r>
        <w:rPr>
          <w:lang w:val="en-CA"/>
        </w:rPr>
        <w:t xml:space="preserve">a name change for Post Master’s Nurse Practitioner Graduate Diploma, to now read - </w:t>
      </w:r>
      <w:r>
        <w:rPr>
          <w:u w:val="single"/>
          <w:lang w:val="en-CA"/>
        </w:rPr>
        <w:t>Nursing (Post Master’s Nurse Practitioner</w:t>
      </w:r>
      <w:r>
        <w:rPr>
          <w:lang w:val="en-CA"/>
        </w:rPr>
        <w:t>), which requires revisions to section 20 of the calendar.  The change is in accordance with SGS’s request to use more general diploma names and to use areas of specialization to better reflect the field of study, which will promote consistency across programs.</w:t>
      </w:r>
    </w:p>
    <w:p w:rsidR="00757741" w:rsidRDefault="00757741" w:rsidP="00757741">
      <w:pPr>
        <w:pStyle w:val="ListParagraph"/>
        <w:tabs>
          <w:tab w:val="left" w:pos="1418"/>
          <w:tab w:val="left" w:pos="1701"/>
          <w:tab w:val="left" w:pos="2268"/>
          <w:tab w:val="left" w:pos="2835"/>
          <w:tab w:val="left" w:pos="3402"/>
        </w:tabs>
        <w:ind w:left="1418"/>
        <w:rPr>
          <w:lang w:val="en-CA"/>
        </w:rPr>
      </w:pPr>
    </w:p>
    <w:p w:rsidR="00757741" w:rsidRDefault="00757741" w:rsidP="00757741">
      <w:pPr>
        <w:pStyle w:val="ListParagraph"/>
        <w:tabs>
          <w:tab w:val="left" w:pos="1418"/>
          <w:tab w:val="left" w:pos="1701"/>
          <w:tab w:val="left" w:pos="2268"/>
          <w:tab w:val="left" w:pos="2835"/>
          <w:tab w:val="left" w:pos="3402"/>
        </w:tabs>
        <w:ind w:left="1418"/>
        <w:rPr>
          <w:lang w:val="en-CA"/>
        </w:rPr>
      </w:pPr>
      <w:r>
        <w:rPr>
          <w:lang w:val="en-CA"/>
        </w:rPr>
        <w:t>It was moved by Dr. Farquharson and seconded by Mr. Hussein that the proposed revisions be approved.  The motion</w:t>
      </w:r>
    </w:p>
    <w:p w:rsidR="00757741" w:rsidRDefault="00757741" w:rsidP="00757741">
      <w:pPr>
        <w:pStyle w:val="ListParagraph"/>
        <w:tabs>
          <w:tab w:val="left" w:pos="1418"/>
          <w:tab w:val="left" w:pos="1701"/>
          <w:tab w:val="left" w:pos="2268"/>
          <w:tab w:val="left" w:pos="2835"/>
          <w:tab w:val="left" w:pos="3402"/>
        </w:tabs>
        <w:ind w:left="1418"/>
        <w:rPr>
          <w:lang w:val="en-CA"/>
        </w:rPr>
      </w:pPr>
    </w:p>
    <w:p w:rsidR="00757741" w:rsidRDefault="00757741" w:rsidP="00757741">
      <w:pPr>
        <w:pStyle w:val="ListParagraph"/>
        <w:tabs>
          <w:tab w:val="left" w:pos="1418"/>
          <w:tab w:val="left" w:pos="1701"/>
          <w:tab w:val="left" w:pos="2268"/>
          <w:tab w:val="left" w:pos="2835"/>
          <w:tab w:val="left" w:pos="3402"/>
          <w:tab w:val="left" w:pos="5103"/>
          <w:tab w:val="left" w:pos="5670"/>
          <w:tab w:val="left" w:pos="6237"/>
          <w:tab w:val="left" w:pos="6663"/>
        </w:tabs>
        <w:ind w:left="1418"/>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p>
    <w:p w:rsidR="008152F1" w:rsidRDefault="008152F1" w:rsidP="008152F1">
      <w:pPr>
        <w:shd w:val="clear" w:color="auto" w:fill="FFFFFF"/>
        <w:spacing w:after="15" w:line="288" w:lineRule="atLeast"/>
        <w:rPr>
          <w:rFonts w:ascii="Verdana" w:hAnsi="Verdana"/>
          <w:sz w:val="17"/>
          <w:szCs w:val="17"/>
        </w:rPr>
      </w:pPr>
      <w:r>
        <w:rPr>
          <w:rFonts w:ascii="Verdana" w:hAnsi="Verdana"/>
          <w:sz w:val="17"/>
          <w:szCs w:val="17"/>
        </w:rPr>
        <w:t>Revisions to section 3 and section 20 are as follows:</w:t>
      </w:r>
    </w:p>
    <w:p w:rsidR="008152F1" w:rsidRPr="00117759" w:rsidRDefault="008152F1" w:rsidP="008152F1">
      <w:pPr>
        <w:shd w:val="clear" w:color="auto" w:fill="FFFFFF"/>
        <w:spacing w:after="15" w:line="288" w:lineRule="atLeast"/>
        <w:rPr>
          <w:rFonts w:ascii="Verdana" w:hAnsi="Verdana"/>
          <w:sz w:val="17"/>
          <w:szCs w:val="17"/>
        </w:rPr>
      </w:pPr>
    </w:p>
    <w:p w:rsidR="008152F1" w:rsidRPr="009775B5" w:rsidRDefault="008152F1" w:rsidP="008152F1">
      <w:pPr>
        <w:shd w:val="clear" w:color="auto" w:fill="FFFFFF"/>
        <w:spacing w:line="264" w:lineRule="atLeast"/>
        <w:rPr>
          <w:rFonts w:ascii="Verdana" w:hAnsi="Verdana"/>
          <w:b/>
          <w:bCs/>
          <w:sz w:val="20"/>
        </w:rPr>
      </w:pPr>
      <w:bookmarkStart w:id="0" w:name="GRAD-6107"/>
      <w:bookmarkEnd w:id="0"/>
      <w:r w:rsidRPr="009775B5">
        <w:rPr>
          <w:rFonts w:ascii="Verdana" w:hAnsi="Verdana"/>
          <w:b/>
          <w:bCs/>
          <w:sz w:val="20"/>
        </w:rPr>
        <w:t>3.2.1 Graduate Diplomas</w:t>
      </w:r>
      <w:bookmarkStart w:id="1" w:name="GRAD-6108"/>
      <w:bookmarkEnd w:id="1"/>
      <w:r w:rsidRPr="009775B5">
        <w:rPr>
          <w:rFonts w:ascii="Verdana" w:hAnsi="Verdana"/>
          <w:b/>
          <w:bCs/>
          <w:sz w:val="20"/>
        </w:rPr>
        <w:t xml:space="preserve"> </w:t>
      </w:r>
    </w:p>
    <w:p w:rsidR="008152F1" w:rsidRPr="009775B5" w:rsidRDefault="001F16B5" w:rsidP="008152F1">
      <w:pPr>
        <w:numPr>
          <w:ilvl w:val="0"/>
          <w:numId w:val="40"/>
        </w:numPr>
        <w:shd w:val="clear" w:color="auto" w:fill="FFFFFF"/>
        <w:spacing w:line="288" w:lineRule="atLeast"/>
        <w:ind w:left="300" w:hanging="300"/>
        <w:rPr>
          <w:rFonts w:ascii="Verdana" w:hAnsi="Verdana"/>
          <w:sz w:val="20"/>
        </w:rPr>
      </w:pPr>
      <w:hyperlink r:id="rId8" w:history="1">
        <w:r w:rsidR="008152F1" w:rsidRPr="009775B5">
          <w:rPr>
            <w:rFonts w:ascii="Verdana" w:hAnsi="Verdana"/>
            <w:sz w:val="20"/>
          </w:rPr>
          <w:t>Clinical Epidemiology</w:t>
        </w:r>
      </w:hyperlink>
      <w:bookmarkStart w:id="2" w:name="GRAD-6712"/>
      <w:bookmarkEnd w:id="2"/>
      <w:r w:rsidR="008152F1" w:rsidRPr="009775B5">
        <w:rPr>
          <w:rFonts w:ascii="Verdana" w:hAnsi="Verdana"/>
          <w:sz w:val="20"/>
        </w:rPr>
        <w:t xml:space="preserve"> </w:t>
      </w:r>
    </w:p>
    <w:p w:rsidR="008152F1" w:rsidRPr="009775B5" w:rsidRDefault="001F16B5" w:rsidP="008152F1">
      <w:pPr>
        <w:numPr>
          <w:ilvl w:val="0"/>
          <w:numId w:val="40"/>
        </w:numPr>
        <w:shd w:val="clear" w:color="auto" w:fill="FFFFFF"/>
        <w:spacing w:line="288" w:lineRule="atLeast"/>
        <w:ind w:left="300" w:hanging="300"/>
        <w:rPr>
          <w:rFonts w:ascii="Verdana" w:hAnsi="Verdana"/>
          <w:sz w:val="20"/>
        </w:rPr>
      </w:pPr>
      <w:hyperlink r:id="rId9" w:history="1">
        <w:r w:rsidR="008152F1" w:rsidRPr="009775B5">
          <w:rPr>
            <w:rFonts w:ascii="Verdana" w:hAnsi="Verdana"/>
            <w:sz w:val="20"/>
          </w:rPr>
          <w:t>Community Health</w:t>
        </w:r>
      </w:hyperlink>
      <w:bookmarkStart w:id="3" w:name="GRAD-6713"/>
      <w:bookmarkEnd w:id="3"/>
      <w:r w:rsidR="008152F1" w:rsidRPr="009775B5">
        <w:rPr>
          <w:rFonts w:ascii="Verdana" w:hAnsi="Verdana"/>
          <w:sz w:val="20"/>
        </w:rPr>
        <w:t xml:space="preserve"> </w:t>
      </w:r>
    </w:p>
    <w:p w:rsidR="008152F1" w:rsidRPr="009775B5" w:rsidRDefault="001F16B5" w:rsidP="008152F1">
      <w:pPr>
        <w:numPr>
          <w:ilvl w:val="0"/>
          <w:numId w:val="40"/>
        </w:numPr>
        <w:shd w:val="clear" w:color="auto" w:fill="FFFFFF"/>
        <w:spacing w:line="288" w:lineRule="atLeast"/>
        <w:ind w:left="300" w:hanging="300"/>
        <w:rPr>
          <w:rFonts w:ascii="Verdana" w:hAnsi="Verdana"/>
          <w:sz w:val="20"/>
        </w:rPr>
      </w:pPr>
      <w:hyperlink r:id="rId10" w:anchor="GRAD-5191" w:history="1">
        <w:r w:rsidR="008152F1" w:rsidRPr="009775B5">
          <w:rPr>
            <w:rFonts w:ascii="Verdana" w:hAnsi="Verdana"/>
            <w:sz w:val="20"/>
          </w:rPr>
          <w:t>Educational Leadership Studies</w:t>
        </w:r>
      </w:hyperlink>
      <w:bookmarkStart w:id="4" w:name="GRAD-7297"/>
      <w:bookmarkEnd w:id="4"/>
      <w:r w:rsidR="008152F1" w:rsidRPr="009775B5">
        <w:rPr>
          <w:rFonts w:ascii="Verdana" w:hAnsi="Verdana"/>
          <w:sz w:val="20"/>
        </w:rPr>
        <w:t xml:space="preserve"> </w:t>
      </w:r>
    </w:p>
    <w:p w:rsidR="008152F1" w:rsidRPr="009775B5" w:rsidRDefault="001F16B5" w:rsidP="008152F1">
      <w:pPr>
        <w:numPr>
          <w:ilvl w:val="0"/>
          <w:numId w:val="40"/>
        </w:numPr>
        <w:shd w:val="clear" w:color="auto" w:fill="FFFFFF"/>
        <w:spacing w:line="288" w:lineRule="atLeast"/>
        <w:ind w:left="300" w:hanging="300"/>
        <w:rPr>
          <w:rFonts w:ascii="Verdana" w:hAnsi="Verdana"/>
          <w:sz w:val="20"/>
        </w:rPr>
      </w:pPr>
      <w:hyperlink r:id="rId11" w:history="1">
        <w:r w:rsidR="008152F1" w:rsidRPr="009775B5">
          <w:rPr>
            <w:rFonts w:ascii="Verdana" w:hAnsi="Verdana"/>
            <w:sz w:val="20"/>
          </w:rPr>
          <w:t>Fisheries Resource Management</w:t>
        </w:r>
      </w:hyperlink>
      <w:bookmarkStart w:id="5" w:name="GRAD-6714"/>
      <w:bookmarkEnd w:id="5"/>
      <w:r w:rsidR="008152F1" w:rsidRPr="009775B5">
        <w:rPr>
          <w:rFonts w:ascii="Verdana" w:hAnsi="Verdana"/>
          <w:sz w:val="20"/>
        </w:rPr>
        <w:t xml:space="preserve"> </w:t>
      </w:r>
    </w:p>
    <w:p w:rsidR="008152F1" w:rsidRPr="009775B5" w:rsidRDefault="001F16B5" w:rsidP="008152F1">
      <w:pPr>
        <w:numPr>
          <w:ilvl w:val="0"/>
          <w:numId w:val="40"/>
        </w:numPr>
        <w:shd w:val="clear" w:color="auto" w:fill="FFFFFF"/>
        <w:spacing w:line="288" w:lineRule="atLeast"/>
        <w:ind w:left="300" w:hanging="300"/>
        <w:rPr>
          <w:rFonts w:ascii="Verdana" w:hAnsi="Verdana"/>
          <w:sz w:val="20"/>
        </w:rPr>
      </w:pPr>
      <w:hyperlink r:id="rId12" w:history="1">
        <w:r w:rsidR="008152F1" w:rsidRPr="009775B5">
          <w:rPr>
            <w:rFonts w:ascii="Verdana" w:hAnsi="Verdana"/>
            <w:sz w:val="20"/>
          </w:rPr>
          <w:t>Post-Secondary Studies (Health Professional Education)</w:t>
        </w:r>
      </w:hyperlink>
      <w:bookmarkStart w:id="6" w:name="GRAD-6715"/>
      <w:bookmarkEnd w:id="6"/>
      <w:r w:rsidR="008152F1" w:rsidRPr="009775B5">
        <w:rPr>
          <w:rFonts w:ascii="Verdana" w:hAnsi="Verdana"/>
          <w:sz w:val="20"/>
        </w:rPr>
        <w:t xml:space="preserve"> </w:t>
      </w:r>
    </w:p>
    <w:p w:rsidR="008152F1" w:rsidRPr="00DB2196" w:rsidRDefault="001F16B5" w:rsidP="008152F1">
      <w:pPr>
        <w:numPr>
          <w:ilvl w:val="0"/>
          <w:numId w:val="40"/>
        </w:numPr>
        <w:shd w:val="clear" w:color="auto" w:fill="FFFFFF"/>
        <w:spacing w:line="288" w:lineRule="atLeast"/>
        <w:ind w:left="300" w:hanging="300"/>
        <w:rPr>
          <w:rFonts w:ascii="Verdana" w:hAnsi="Verdana"/>
          <w:strike/>
          <w:color w:val="FF0000"/>
          <w:sz w:val="20"/>
        </w:rPr>
      </w:pPr>
      <w:hyperlink r:id="rId13" w:history="1">
        <w:r w:rsidR="008152F1" w:rsidRPr="009775B5">
          <w:rPr>
            <w:rFonts w:ascii="Verdana" w:hAnsi="Verdana"/>
            <w:strike/>
            <w:color w:val="FF0000"/>
            <w:sz w:val="20"/>
          </w:rPr>
          <w:t>Post Masters Nurse Practitioner</w:t>
        </w:r>
      </w:hyperlink>
      <w:bookmarkStart w:id="7" w:name="GRAD-6716"/>
      <w:bookmarkEnd w:id="7"/>
      <w:r w:rsidR="008152F1" w:rsidRPr="00DB2196">
        <w:rPr>
          <w:rFonts w:ascii="Verdana" w:hAnsi="Verdana"/>
          <w:color w:val="FF0000"/>
          <w:sz w:val="20"/>
        </w:rPr>
        <w:t xml:space="preserve">  </w:t>
      </w:r>
      <w:r w:rsidR="008152F1" w:rsidRPr="009775B5">
        <w:rPr>
          <w:rFonts w:ascii="Verdana" w:hAnsi="Verdana"/>
          <w:b/>
          <w:color w:val="FF0000"/>
          <w:sz w:val="20"/>
          <w:u w:val="single"/>
        </w:rPr>
        <w:t>Nursing (Post Master</w:t>
      </w:r>
      <w:r w:rsidR="008152F1">
        <w:rPr>
          <w:rFonts w:ascii="Verdana" w:hAnsi="Verdana"/>
          <w:b/>
          <w:color w:val="FF0000"/>
          <w:sz w:val="20"/>
          <w:u w:val="single"/>
        </w:rPr>
        <w:t>’</w:t>
      </w:r>
      <w:r w:rsidR="008152F1" w:rsidRPr="009775B5">
        <w:rPr>
          <w:rFonts w:ascii="Verdana" w:hAnsi="Verdana"/>
          <w:b/>
          <w:color w:val="FF0000"/>
          <w:sz w:val="20"/>
          <w:u w:val="single"/>
        </w:rPr>
        <w:t xml:space="preserve">s </w:t>
      </w:r>
    </w:p>
    <w:p w:rsidR="008152F1" w:rsidRPr="009775B5" w:rsidRDefault="008152F1" w:rsidP="008152F1">
      <w:pPr>
        <w:shd w:val="clear" w:color="auto" w:fill="FFFFFF"/>
        <w:spacing w:line="288" w:lineRule="atLeast"/>
        <w:ind w:left="300"/>
        <w:rPr>
          <w:rFonts w:ascii="Verdana" w:hAnsi="Verdana"/>
          <w:strike/>
          <w:color w:val="FF0000"/>
          <w:sz w:val="20"/>
        </w:rPr>
      </w:pPr>
      <w:r w:rsidRPr="00DB2196">
        <w:rPr>
          <w:rFonts w:ascii="Verdana" w:hAnsi="Verdana"/>
          <w:b/>
          <w:color w:val="FF0000"/>
          <w:sz w:val="20"/>
        </w:rPr>
        <w:tab/>
      </w:r>
      <w:r w:rsidRPr="009775B5">
        <w:rPr>
          <w:rFonts w:ascii="Verdana" w:hAnsi="Verdana"/>
          <w:b/>
          <w:color w:val="FF0000"/>
          <w:sz w:val="20"/>
          <w:u w:val="single"/>
        </w:rPr>
        <w:t>Nurse Practitioner)</w:t>
      </w:r>
    </w:p>
    <w:p w:rsidR="008152F1" w:rsidRPr="009775B5" w:rsidRDefault="001F16B5" w:rsidP="008152F1">
      <w:pPr>
        <w:numPr>
          <w:ilvl w:val="0"/>
          <w:numId w:val="40"/>
        </w:numPr>
        <w:shd w:val="clear" w:color="auto" w:fill="FFFFFF"/>
        <w:spacing w:line="288" w:lineRule="atLeast"/>
        <w:ind w:left="300" w:hanging="300"/>
        <w:rPr>
          <w:rFonts w:ascii="Verdana" w:hAnsi="Verdana"/>
          <w:sz w:val="20"/>
        </w:rPr>
      </w:pPr>
      <w:hyperlink r:id="rId14" w:history="1">
        <w:r w:rsidR="008152F1" w:rsidRPr="009775B5">
          <w:rPr>
            <w:rFonts w:ascii="Verdana" w:hAnsi="Verdana"/>
            <w:sz w:val="20"/>
          </w:rPr>
          <w:t>Safety and Risk Engineering</w:t>
        </w:r>
      </w:hyperlink>
      <w:bookmarkStart w:id="8" w:name="GRAD-6842"/>
      <w:bookmarkEnd w:id="8"/>
      <w:r w:rsidR="008152F1" w:rsidRPr="009775B5">
        <w:rPr>
          <w:rFonts w:ascii="Verdana" w:hAnsi="Verdana"/>
          <w:sz w:val="20"/>
        </w:rPr>
        <w:t xml:space="preserve"> </w:t>
      </w:r>
    </w:p>
    <w:p w:rsidR="008152F1" w:rsidRDefault="008152F1" w:rsidP="008152F1">
      <w:pPr>
        <w:shd w:val="clear" w:color="auto" w:fill="FFFFFF"/>
        <w:spacing w:line="288" w:lineRule="atLeast"/>
        <w:ind w:left="300"/>
        <w:rPr>
          <w:rFonts w:ascii="Verdana" w:hAnsi="Verdana"/>
          <w:sz w:val="17"/>
          <w:szCs w:val="17"/>
        </w:rPr>
      </w:pPr>
    </w:p>
    <w:p w:rsidR="008152F1" w:rsidRPr="009775B5" w:rsidRDefault="008152F1" w:rsidP="008152F1">
      <w:pPr>
        <w:shd w:val="clear" w:color="auto" w:fill="FFFFFF"/>
        <w:spacing w:line="288" w:lineRule="atLeast"/>
        <w:ind w:left="300"/>
        <w:rPr>
          <w:rFonts w:ascii="Verdana" w:hAnsi="Verdana"/>
          <w:b/>
          <w:sz w:val="17"/>
          <w:szCs w:val="17"/>
        </w:rPr>
      </w:pPr>
    </w:p>
    <w:p w:rsidR="008152F1" w:rsidRPr="009775B5" w:rsidRDefault="008152F1" w:rsidP="008152F1">
      <w:pPr>
        <w:shd w:val="clear" w:color="auto" w:fill="FFFFFF"/>
        <w:spacing w:after="150" w:line="288" w:lineRule="atLeast"/>
        <w:rPr>
          <w:rFonts w:ascii="Verdana" w:hAnsi="Verdana"/>
          <w:b/>
          <w:szCs w:val="24"/>
        </w:rPr>
      </w:pPr>
      <w:r w:rsidRPr="009775B5">
        <w:rPr>
          <w:rFonts w:ascii="Verdana" w:hAnsi="Verdana"/>
          <w:b/>
          <w:szCs w:val="24"/>
        </w:rPr>
        <w:t>20 Regulations Governing the Degree of Master of Nursing</w:t>
      </w:r>
      <w:bookmarkStart w:id="9" w:name="GRAD-3349"/>
      <w:bookmarkStart w:id="10" w:name="GRAD-3351"/>
      <w:bookmarkEnd w:id="9"/>
      <w:bookmarkEnd w:id="10"/>
    </w:p>
    <w:p w:rsidR="008152F1" w:rsidRPr="009775B5" w:rsidRDefault="008152F1" w:rsidP="008152F1">
      <w:pPr>
        <w:shd w:val="clear" w:color="auto" w:fill="FFFFFF"/>
        <w:spacing w:after="120" w:line="288" w:lineRule="atLeast"/>
        <w:rPr>
          <w:rFonts w:ascii="Verdana" w:hAnsi="Verdana"/>
          <w:b/>
          <w:bCs/>
          <w:sz w:val="20"/>
        </w:rPr>
      </w:pPr>
      <w:bookmarkStart w:id="11" w:name="GRAD-1600"/>
      <w:bookmarkEnd w:id="11"/>
      <w:r w:rsidRPr="009775B5">
        <w:rPr>
          <w:rFonts w:ascii="Verdana" w:hAnsi="Verdana"/>
          <w:b/>
          <w:bCs/>
          <w:sz w:val="20"/>
        </w:rPr>
        <w:t>20.1 Program</w:t>
      </w:r>
      <w:bookmarkStart w:id="12" w:name="GRAD-3352"/>
      <w:bookmarkEnd w:id="12"/>
    </w:p>
    <w:p w:rsidR="008152F1" w:rsidRPr="009775B5" w:rsidRDefault="008152F1" w:rsidP="008152F1">
      <w:pPr>
        <w:numPr>
          <w:ilvl w:val="0"/>
          <w:numId w:val="41"/>
        </w:numPr>
        <w:shd w:val="clear" w:color="auto" w:fill="FFFFFF"/>
        <w:spacing w:after="15"/>
        <w:rPr>
          <w:rFonts w:ascii="Verdana" w:hAnsi="Verdana"/>
          <w:color w:val="222222"/>
          <w:sz w:val="20"/>
        </w:rPr>
      </w:pPr>
      <w:r w:rsidRPr="009775B5">
        <w:rPr>
          <w:rFonts w:ascii="Verdana" w:hAnsi="Verdana"/>
          <w:color w:val="222222"/>
          <w:sz w:val="20"/>
        </w:rPr>
        <w:t>The responsibility for the administration of all graduate programs shall reside with the Dean of Graduate Studies.</w:t>
      </w:r>
    </w:p>
    <w:p w:rsidR="008152F1" w:rsidRPr="009775B5" w:rsidRDefault="008152F1" w:rsidP="008152F1">
      <w:pPr>
        <w:numPr>
          <w:ilvl w:val="0"/>
          <w:numId w:val="41"/>
        </w:numPr>
        <w:shd w:val="clear" w:color="auto" w:fill="FFFFFF"/>
        <w:spacing w:after="15"/>
        <w:rPr>
          <w:rFonts w:ascii="Verdana" w:hAnsi="Verdana"/>
          <w:color w:val="222222"/>
          <w:sz w:val="20"/>
        </w:rPr>
      </w:pPr>
      <w:r w:rsidRPr="009775B5">
        <w:rPr>
          <w:rFonts w:ascii="Verdana" w:hAnsi="Verdana"/>
          <w:color w:val="222222"/>
          <w:sz w:val="20"/>
        </w:rPr>
        <w:t>Applicants for the program shall be required to apply for admission to the Dean of the School of Graduate Studies and shall be expected to follow the regulations, policies, and practices required of the School. Deadline for receipt of applications should be no later than February 15. If space is available, students who apply after the deadline date may be accepted.</w:t>
      </w:r>
    </w:p>
    <w:p w:rsidR="008152F1" w:rsidRPr="009775B5" w:rsidRDefault="008152F1" w:rsidP="008152F1">
      <w:pPr>
        <w:numPr>
          <w:ilvl w:val="0"/>
          <w:numId w:val="41"/>
        </w:numPr>
        <w:shd w:val="clear" w:color="auto" w:fill="FFFFFF"/>
        <w:spacing w:after="15"/>
        <w:rPr>
          <w:rFonts w:ascii="Verdana" w:hAnsi="Verdana"/>
          <w:color w:val="222222"/>
          <w:sz w:val="20"/>
        </w:rPr>
      </w:pPr>
      <w:r w:rsidRPr="009775B5">
        <w:rPr>
          <w:rFonts w:ascii="Verdana" w:hAnsi="Verdana"/>
          <w:color w:val="222222"/>
          <w:sz w:val="20"/>
        </w:rPr>
        <w:t xml:space="preserve">The School of Nursing offers a Master of Nursing (M.N.) Program with two options: Practicum and Nurse Practitioner as well as a </w:t>
      </w:r>
      <w:r w:rsidRPr="009775B5">
        <w:rPr>
          <w:rFonts w:ascii="Verdana" w:hAnsi="Verdana"/>
          <w:strike/>
          <w:color w:val="FF0000"/>
          <w:sz w:val="20"/>
        </w:rPr>
        <w:t>Post Master’s Nurse Practitioner Graduate Diploma</w:t>
      </w:r>
      <w:r w:rsidRPr="009775B5">
        <w:rPr>
          <w:rFonts w:ascii="Verdana" w:hAnsi="Verdana"/>
          <w:color w:val="222222"/>
          <w:sz w:val="20"/>
        </w:rPr>
        <w:t xml:space="preserve"> </w:t>
      </w:r>
      <w:r w:rsidRPr="009775B5">
        <w:rPr>
          <w:rFonts w:ascii="Verdana" w:hAnsi="Verdana"/>
          <w:b/>
          <w:color w:val="FF0000"/>
          <w:sz w:val="20"/>
          <w:u w:val="single"/>
        </w:rPr>
        <w:t>Graduate Diploma in Nursing (Post Master’s Nurse Practitioner).</w:t>
      </w:r>
    </w:p>
    <w:p w:rsidR="008152F1" w:rsidRPr="009775B5" w:rsidRDefault="008152F1" w:rsidP="008152F1">
      <w:pPr>
        <w:rPr>
          <w:sz w:val="20"/>
        </w:rPr>
      </w:pPr>
    </w:p>
    <w:p w:rsidR="008152F1" w:rsidRDefault="008152F1" w:rsidP="008152F1"/>
    <w:p w:rsidR="008152F1" w:rsidRPr="009775B5" w:rsidRDefault="008152F1" w:rsidP="008152F1">
      <w:pPr>
        <w:shd w:val="clear" w:color="auto" w:fill="FFFFFF"/>
        <w:spacing w:after="120" w:line="288" w:lineRule="atLeast"/>
        <w:rPr>
          <w:rFonts w:ascii="Verdana" w:hAnsi="Verdana"/>
          <w:b/>
          <w:bCs/>
          <w:sz w:val="20"/>
        </w:rPr>
      </w:pPr>
      <w:r w:rsidRPr="009775B5">
        <w:rPr>
          <w:rFonts w:ascii="Verdana" w:hAnsi="Verdana"/>
          <w:b/>
          <w:bCs/>
          <w:sz w:val="20"/>
        </w:rPr>
        <w:t>20.2 Qualifications for Admission</w:t>
      </w:r>
      <w:bookmarkStart w:id="13" w:name="GRAD-3353"/>
      <w:bookmarkEnd w:id="13"/>
    </w:p>
    <w:p w:rsidR="008152F1" w:rsidRPr="009775B5" w:rsidRDefault="008152F1" w:rsidP="008152F1">
      <w:pPr>
        <w:numPr>
          <w:ilvl w:val="0"/>
          <w:numId w:val="42"/>
        </w:numPr>
        <w:shd w:val="clear" w:color="auto" w:fill="FFFFFF"/>
        <w:spacing w:after="15"/>
        <w:rPr>
          <w:rFonts w:ascii="Verdana" w:hAnsi="Verdana"/>
          <w:color w:val="222222"/>
          <w:sz w:val="20"/>
        </w:rPr>
      </w:pPr>
      <w:r w:rsidRPr="009775B5">
        <w:rPr>
          <w:rFonts w:ascii="Verdana" w:hAnsi="Verdana"/>
          <w:color w:val="222222"/>
          <w:sz w:val="20"/>
        </w:rPr>
        <w:t>Applicants to the Master of Nursing program in any of the two options listed above must have a baccalaureate Degree in nursing, or an equivalent from an institution recognized by the University and a knowledge of nursing satisfactory to the School of Nursing.</w:t>
      </w:r>
    </w:p>
    <w:p w:rsidR="008152F1" w:rsidRPr="009775B5" w:rsidRDefault="008152F1" w:rsidP="008152F1">
      <w:pPr>
        <w:numPr>
          <w:ilvl w:val="0"/>
          <w:numId w:val="42"/>
        </w:numPr>
        <w:shd w:val="clear" w:color="auto" w:fill="FFFFFF"/>
        <w:spacing w:after="15"/>
        <w:rPr>
          <w:rFonts w:ascii="Verdana" w:hAnsi="Verdana"/>
          <w:color w:val="222222"/>
          <w:sz w:val="20"/>
        </w:rPr>
      </w:pPr>
      <w:r w:rsidRPr="009775B5">
        <w:rPr>
          <w:rFonts w:ascii="Verdana" w:hAnsi="Verdana"/>
          <w:color w:val="222222"/>
          <w:sz w:val="20"/>
        </w:rPr>
        <w:t>Admission to the program is limited and competitive. To be considered for admission, the applicant must have maintained at least a grade B standing in the baccalaureate program.</w:t>
      </w:r>
    </w:p>
    <w:p w:rsidR="008152F1" w:rsidRPr="009775B5" w:rsidRDefault="008152F1" w:rsidP="008152F1">
      <w:pPr>
        <w:numPr>
          <w:ilvl w:val="0"/>
          <w:numId w:val="42"/>
        </w:numPr>
        <w:shd w:val="clear" w:color="auto" w:fill="FFFFFF"/>
        <w:spacing w:after="15"/>
        <w:rPr>
          <w:rFonts w:ascii="Verdana" w:hAnsi="Verdana"/>
          <w:color w:val="222222"/>
          <w:sz w:val="20"/>
        </w:rPr>
      </w:pPr>
      <w:r w:rsidRPr="009775B5">
        <w:rPr>
          <w:rFonts w:ascii="Verdana" w:hAnsi="Verdana"/>
          <w:color w:val="222222"/>
          <w:sz w:val="20"/>
        </w:rPr>
        <w:t>Applicants are also required to have a minimum of one year's experience in nursing practice, and to have completed an undergraduate nursing research course and an undergraduate statistics course.</w:t>
      </w:r>
    </w:p>
    <w:p w:rsidR="008152F1" w:rsidRPr="009775B5" w:rsidRDefault="008152F1" w:rsidP="008152F1">
      <w:pPr>
        <w:numPr>
          <w:ilvl w:val="0"/>
          <w:numId w:val="42"/>
        </w:numPr>
        <w:shd w:val="clear" w:color="auto" w:fill="FFFFFF"/>
        <w:spacing w:after="15"/>
        <w:rPr>
          <w:rFonts w:ascii="Verdana" w:hAnsi="Verdana"/>
          <w:color w:val="222222"/>
          <w:sz w:val="20"/>
        </w:rPr>
      </w:pPr>
      <w:r w:rsidRPr="009775B5">
        <w:rPr>
          <w:rFonts w:ascii="Verdana" w:hAnsi="Verdana"/>
          <w:color w:val="222222"/>
          <w:sz w:val="20"/>
        </w:rPr>
        <w:t xml:space="preserve">Applicants must hold a </w:t>
      </w:r>
      <w:proofErr w:type="spellStart"/>
      <w:r w:rsidRPr="009775B5">
        <w:rPr>
          <w:rFonts w:ascii="Verdana" w:hAnsi="Verdana"/>
          <w:color w:val="222222"/>
          <w:sz w:val="20"/>
        </w:rPr>
        <w:t>practising</w:t>
      </w:r>
      <w:proofErr w:type="spellEnd"/>
      <w:r w:rsidRPr="009775B5">
        <w:rPr>
          <w:rFonts w:ascii="Verdana" w:hAnsi="Verdana"/>
          <w:color w:val="222222"/>
          <w:sz w:val="20"/>
        </w:rPr>
        <w:t xml:space="preserve"> </w:t>
      </w:r>
      <w:proofErr w:type="spellStart"/>
      <w:r w:rsidRPr="009775B5">
        <w:rPr>
          <w:rFonts w:ascii="Verdana" w:hAnsi="Verdana"/>
          <w:color w:val="222222"/>
          <w:sz w:val="20"/>
        </w:rPr>
        <w:t>licence</w:t>
      </w:r>
      <w:proofErr w:type="spellEnd"/>
      <w:r w:rsidRPr="009775B5">
        <w:rPr>
          <w:rFonts w:ascii="Verdana" w:hAnsi="Verdana"/>
          <w:color w:val="222222"/>
          <w:sz w:val="20"/>
        </w:rPr>
        <w:t xml:space="preserve"> from the Association of Registered Nurses of Newfoundland and Labrador or must be currently registered as a </w:t>
      </w:r>
      <w:proofErr w:type="spellStart"/>
      <w:r w:rsidRPr="009775B5">
        <w:rPr>
          <w:rFonts w:ascii="Verdana" w:hAnsi="Verdana"/>
          <w:color w:val="222222"/>
          <w:sz w:val="20"/>
        </w:rPr>
        <w:t>practising</w:t>
      </w:r>
      <w:proofErr w:type="spellEnd"/>
      <w:r w:rsidRPr="009775B5">
        <w:rPr>
          <w:rFonts w:ascii="Verdana" w:hAnsi="Verdana"/>
          <w:color w:val="222222"/>
          <w:sz w:val="20"/>
        </w:rPr>
        <w:t xml:space="preserve"> nurse in another Canadian jurisdiction. Applicants from other countries who do not meet the above criteria will be assessed on an individual basis. However, they must submit proof of registration as a </w:t>
      </w:r>
      <w:proofErr w:type="spellStart"/>
      <w:r w:rsidRPr="009775B5">
        <w:rPr>
          <w:rFonts w:ascii="Verdana" w:hAnsi="Verdana"/>
          <w:color w:val="222222"/>
          <w:sz w:val="20"/>
        </w:rPr>
        <w:t>practising</w:t>
      </w:r>
      <w:proofErr w:type="spellEnd"/>
      <w:r w:rsidRPr="009775B5">
        <w:rPr>
          <w:rFonts w:ascii="Verdana" w:hAnsi="Verdana"/>
          <w:color w:val="222222"/>
          <w:sz w:val="20"/>
        </w:rPr>
        <w:t xml:space="preserve"> nurse (or an equivalency) from their country or jurisdiction.</w:t>
      </w:r>
    </w:p>
    <w:p w:rsidR="008152F1" w:rsidRPr="009775B5" w:rsidRDefault="008152F1" w:rsidP="008152F1">
      <w:pPr>
        <w:numPr>
          <w:ilvl w:val="0"/>
          <w:numId w:val="42"/>
        </w:numPr>
        <w:shd w:val="clear" w:color="auto" w:fill="FFFFFF"/>
        <w:spacing w:after="15"/>
        <w:rPr>
          <w:rFonts w:ascii="Verdana" w:hAnsi="Verdana"/>
          <w:color w:val="222222"/>
          <w:sz w:val="20"/>
        </w:rPr>
      </w:pPr>
      <w:r w:rsidRPr="009775B5">
        <w:rPr>
          <w:rFonts w:ascii="Verdana" w:hAnsi="Verdana"/>
          <w:color w:val="222222"/>
          <w:sz w:val="20"/>
        </w:rPr>
        <w:t>In addition to the above requirements, candidates seeking admission to the MN-Nurse Practitioner Degree option must have two years of clinical experience preferably in their chosen specialty area.</w:t>
      </w:r>
    </w:p>
    <w:p w:rsidR="008152F1" w:rsidRPr="009775B5" w:rsidRDefault="008152F1" w:rsidP="008152F1">
      <w:pPr>
        <w:numPr>
          <w:ilvl w:val="0"/>
          <w:numId w:val="42"/>
        </w:numPr>
        <w:shd w:val="clear" w:color="auto" w:fill="FFFFFF"/>
        <w:spacing w:after="15"/>
        <w:rPr>
          <w:rFonts w:ascii="Verdana" w:hAnsi="Verdana"/>
          <w:color w:val="222222"/>
          <w:sz w:val="20"/>
        </w:rPr>
      </w:pPr>
      <w:r w:rsidRPr="009775B5">
        <w:rPr>
          <w:rFonts w:ascii="Verdana" w:hAnsi="Verdana"/>
          <w:color w:val="222222"/>
          <w:sz w:val="20"/>
        </w:rPr>
        <w:t xml:space="preserve">In addition to requirements 1 and 4, candidates seeking admission to the </w:t>
      </w:r>
      <w:r w:rsidRPr="009775B5">
        <w:rPr>
          <w:rFonts w:ascii="Verdana" w:hAnsi="Verdana"/>
          <w:strike/>
          <w:color w:val="FF0000"/>
          <w:sz w:val="20"/>
        </w:rPr>
        <w:t>Post Master's Nurse Practitioner</w:t>
      </w:r>
      <w:r>
        <w:rPr>
          <w:rFonts w:ascii="Verdana" w:hAnsi="Verdana"/>
          <w:strike/>
          <w:color w:val="FF0000"/>
          <w:sz w:val="20"/>
        </w:rPr>
        <w:t xml:space="preserve"> Graduate Diploma</w:t>
      </w:r>
      <w:r w:rsidRPr="009775B5">
        <w:rPr>
          <w:rFonts w:ascii="Verdana" w:hAnsi="Verdana"/>
          <w:color w:val="222222"/>
          <w:sz w:val="20"/>
        </w:rPr>
        <w:t xml:space="preserve"> </w:t>
      </w:r>
      <w:r w:rsidRPr="00DB2196">
        <w:rPr>
          <w:rFonts w:ascii="Verdana" w:hAnsi="Verdana"/>
          <w:b/>
          <w:color w:val="FF0000"/>
          <w:sz w:val="20"/>
          <w:u w:val="single"/>
        </w:rPr>
        <w:t>Graduate Diploma in Nursing (Post Master’s Nurse Practitioner)</w:t>
      </w:r>
      <w:r>
        <w:rPr>
          <w:rFonts w:ascii="Verdana" w:hAnsi="Verdana"/>
          <w:color w:val="222222"/>
          <w:sz w:val="20"/>
        </w:rPr>
        <w:t xml:space="preserve"> </w:t>
      </w:r>
      <w:r w:rsidRPr="009775B5">
        <w:rPr>
          <w:rFonts w:ascii="Verdana" w:hAnsi="Verdana"/>
          <w:color w:val="222222"/>
          <w:sz w:val="20"/>
        </w:rPr>
        <w:t>program must have completed a Master's Degree in Nursing or an equivalent degree with a nursing focus and have two years of clinical nursing experience preferably in their chosen specialty area.</w:t>
      </w:r>
    </w:p>
    <w:p w:rsidR="008152F1" w:rsidRPr="009775B5" w:rsidRDefault="008152F1" w:rsidP="008152F1">
      <w:pPr>
        <w:numPr>
          <w:ilvl w:val="0"/>
          <w:numId w:val="42"/>
        </w:numPr>
        <w:shd w:val="clear" w:color="auto" w:fill="FFFFFF"/>
        <w:spacing w:after="15"/>
        <w:rPr>
          <w:rFonts w:ascii="Verdana" w:hAnsi="Verdana"/>
          <w:color w:val="222222"/>
          <w:sz w:val="20"/>
        </w:rPr>
      </w:pPr>
      <w:r>
        <w:rPr>
          <w:rFonts w:ascii="Verdana" w:hAnsi="Verdana"/>
          <w:color w:val="222222"/>
          <w:sz w:val="20"/>
        </w:rPr>
        <w:t>In addition</w:t>
      </w:r>
      <w:r w:rsidRPr="00DB2196">
        <w:rPr>
          <w:rFonts w:ascii="Verdana" w:hAnsi="Verdana"/>
          <w:color w:val="FF0000"/>
          <w:sz w:val="20"/>
        </w:rPr>
        <w:t xml:space="preserve"> </w:t>
      </w:r>
      <w:r w:rsidRPr="00DB2196">
        <w:rPr>
          <w:rFonts w:ascii="Verdana" w:hAnsi="Verdana"/>
          <w:strike/>
          <w:color w:val="FF0000"/>
          <w:sz w:val="20"/>
        </w:rPr>
        <w:t>ta</w:t>
      </w:r>
      <w:r>
        <w:rPr>
          <w:rFonts w:ascii="Verdana" w:hAnsi="Verdana"/>
          <w:color w:val="FF0000"/>
          <w:sz w:val="20"/>
        </w:rPr>
        <w:t xml:space="preserve"> </w:t>
      </w:r>
      <w:r w:rsidRPr="00DB2196">
        <w:rPr>
          <w:rFonts w:ascii="Verdana" w:hAnsi="Verdana"/>
          <w:b/>
          <w:color w:val="FF0000"/>
          <w:sz w:val="20"/>
        </w:rPr>
        <w:t>to</w:t>
      </w:r>
      <w:r w:rsidRPr="009775B5">
        <w:rPr>
          <w:rFonts w:ascii="Verdana" w:hAnsi="Verdana"/>
          <w:color w:val="222222"/>
          <w:sz w:val="20"/>
        </w:rPr>
        <w:t xml:space="preserve"> requirements </w:t>
      </w:r>
      <w:proofErr w:type="gramStart"/>
      <w:r w:rsidRPr="009775B5">
        <w:rPr>
          <w:rFonts w:ascii="Verdana" w:hAnsi="Verdana"/>
          <w:color w:val="222222"/>
          <w:sz w:val="20"/>
        </w:rPr>
        <w:t>1.,</w:t>
      </w:r>
      <w:proofErr w:type="gramEnd"/>
      <w:r w:rsidRPr="009775B5">
        <w:rPr>
          <w:rFonts w:ascii="Verdana" w:hAnsi="Verdana"/>
          <w:color w:val="222222"/>
          <w:sz w:val="20"/>
        </w:rPr>
        <w:t xml:space="preserve"> 4., and 6. candidates seeking admission to the MN-Nurse Practitioner Degree option and the </w:t>
      </w:r>
      <w:r w:rsidRPr="00DB2196">
        <w:rPr>
          <w:rFonts w:ascii="Verdana" w:hAnsi="Verdana"/>
          <w:strike/>
          <w:color w:val="FF0000"/>
          <w:sz w:val="20"/>
        </w:rPr>
        <w:t>Post Master's Nurse Practitioner</w:t>
      </w:r>
      <w:r>
        <w:rPr>
          <w:rFonts w:ascii="Verdana" w:hAnsi="Verdana"/>
          <w:strike/>
          <w:color w:val="FF0000"/>
          <w:sz w:val="20"/>
        </w:rPr>
        <w:t xml:space="preserve"> Graduate Diploma</w:t>
      </w:r>
      <w:r w:rsidRPr="009775B5">
        <w:rPr>
          <w:rFonts w:ascii="Verdana" w:hAnsi="Verdana"/>
          <w:color w:val="222222"/>
          <w:sz w:val="20"/>
        </w:rPr>
        <w:t xml:space="preserve"> </w:t>
      </w:r>
      <w:r w:rsidRPr="00DB2196">
        <w:rPr>
          <w:rFonts w:ascii="Verdana" w:hAnsi="Verdana"/>
          <w:b/>
          <w:color w:val="FF0000"/>
          <w:sz w:val="20"/>
          <w:u w:val="single"/>
        </w:rPr>
        <w:t>Graduate Diploma in Nursing (Post Master’s Nurse Practitioner)</w:t>
      </w:r>
      <w:r>
        <w:rPr>
          <w:rFonts w:ascii="Verdana" w:hAnsi="Verdana"/>
          <w:color w:val="222222"/>
          <w:sz w:val="20"/>
        </w:rPr>
        <w:t xml:space="preserve"> </w:t>
      </w:r>
      <w:r w:rsidRPr="009775B5">
        <w:rPr>
          <w:rFonts w:ascii="Verdana" w:hAnsi="Verdana"/>
          <w:color w:val="222222"/>
          <w:sz w:val="20"/>
        </w:rPr>
        <w:t>program will note that preference will be given to applicants who are living and working as Registered Nurses in Newfoundland and Labrador.</w:t>
      </w:r>
    </w:p>
    <w:p w:rsidR="008152F1" w:rsidRPr="009775B5" w:rsidRDefault="008152F1" w:rsidP="008152F1">
      <w:pPr>
        <w:numPr>
          <w:ilvl w:val="0"/>
          <w:numId w:val="42"/>
        </w:numPr>
        <w:shd w:val="clear" w:color="auto" w:fill="FFFFFF"/>
        <w:spacing w:after="15"/>
        <w:rPr>
          <w:rFonts w:ascii="Verdana" w:hAnsi="Verdana"/>
          <w:color w:val="222222"/>
          <w:sz w:val="20"/>
        </w:rPr>
      </w:pPr>
      <w:r w:rsidRPr="009775B5">
        <w:rPr>
          <w:rFonts w:ascii="Verdana" w:hAnsi="Verdana"/>
          <w:color w:val="222222"/>
          <w:sz w:val="20"/>
        </w:rPr>
        <w:t>Only in exceptional circumstances and only on the recommendation of the School of Nursing shall the Dean of Graduate Studies consider applicants who do not meet admission requirements listed above.</w:t>
      </w:r>
    </w:p>
    <w:p w:rsidR="008152F1" w:rsidRDefault="008152F1" w:rsidP="008152F1"/>
    <w:p w:rsidR="008152F1" w:rsidRPr="00DB2196" w:rsidRDefault="008152F1" w:rsidP="008152F1">
      <w:pPr>
        <w:shd w:val="clear" w:color="auto" w:fill="FFFFFF"/>
        <w:spacing w:after="120" w:line="288" w:lineRule="atLeast"/>
        <w:rPr>
          <w:rFonts w:ascii="Verdana" w:hAnsi="Verdana"/>
          <w:b/>
          <w:bCs/>
          <w:szCs w:val="24"/>
        </w:rPr>
      </w:pPr>
      <w:r w:rsidRPr="00DB2196">
        <w:rPr>
          <w:rFonts w:ascii="Verdana" w:hAnsi="Verdana"/>
          <w:b/>
          <w:bCs/>
          <w:szCs w:val="24"/>
        </w:rPr>
        <w:t>20.4 Programs of Study</w:t>
      </w:r>
      <w:bookmarkStart w:id="14" w:name="GRAD-3355"/>
      <w:bookmarkEnd w:id="14"/>
    </w:p>
    <w:p w:rsidR="008152F1" w:rsidRDefault="008152F1" w:rsidP="008152F1">
      <w:pPr>
        <w:shd w:val="clear" w:color="auto" w:fill="FFFFFF"/>
        <w:spacing w:after="15"/>
        <w:rPr>
          <w:rFonts w:ascii="Verdana" w:hAnsi="Verdana"/>
          <w:b/>
          <w:color w:val="FF0000"/>
          <w:sz w:val="17"/>
          <w:szCs w:val="17"/>
          <w:u w:val="single"/>
        </w:rPr>
      </w:pPr>
      <w:r w:rsidRPr="00DB2196">
        <w:rPr>
          <w:rFonts w:ascii="Verdana" w:hAnsi="Verdana"/>
          <w:sz w:val="17"/>
          <w:szCs w:val="17"/>
        </w:rPr>
        <w:t>There are two routes offered that lead to a Master of Nursing Degree: the </w:t>
      </w:r>
      <w:hyperlink r:id="rId15" w:anchor="GRAD-5368" w:history="1">
        <w:r w:rsidRPr="00DB2196">
          <w:rPr>
            <w:rFonts w:ascii="Verdana" w:hAnsi="Verdana"/>
            <w:b/>
            <w:bCs/>
            <w:sz w:val="17"/>
            <w:szCs w:val="17"/>
          </w:rPr>
          <w:t>Practicum Option</w:t>
        </w:r>
      </w:hyperlink>
      <w:r w:rsidRPr="00DB2196">
        <w:rPr>
          <w:rFonts w:ascii="Verdana" w:hAnsi="Verdana"/>
          <w:sz w:val="17"/>
          <w:szCs w:val="17"/>
        </w:rPr>
        <w:t> and the </w:t>
      </w:r>
      <w:hyperlink r:id="rId16" w:anchor="GRAD-5375" w:history="1">
        <w:r w:rsidRPr="00DB2196">
          <w:rPr>
            <w:rFonts w:ascii="Verdana" w:hAnsi="Verdana"/>
            <w:b/>
            <w:bCs/>
            <w:sz w:val="17"/>
            <w:szCs w:val="17"/>
          </w:rPr>
          <w:t>Nurse Practitioner Option</w:t>
        </w:r>
      </w:hyperlink>
      <w:r w:rsidRPr="00DB2196">
        <w:rPr>
          <w:rFonts w:ascii="Verdana" w:hAnsi="Verdana"/>
          <w:sz w:val="17"/>
          <w:szCs w:val="17"/>
        </w:rPr>
        <w:t>. Normally the program will require two years to complete when taken on a full-time basis. In addition to the M.N. Degree program, the School of Nursing also offers a </w:t>
      </w:r>
      <w:r w:rsidRPr="00DB2196">
        <w:rPr>
          <w:rFonts w:ascii="Verdana" w:hAnsi="Verdana"/>
          <w:strike/>
          <w:color w:val="FF0000"/>
          <w:sz w:val="20"/>
        </w:rPr>
        <w:t>Post Master's Nurse Practitioner</w:t>
      </w:r>
      <w:r>
        <w:rPr>
          <w:rFonts w:ascii="Verdana" w:hAnsi="Verdana"/>
          <w:strike/>
          <w:color w:val="FF0000"/>
          <w:sz w:val="20"/>
        </w:rPr>
        <w:t xml:space="preserve"> Graduate Diploma</w:t>
      </w:r>
      <w:r w:rsidRPr="00DB2196">
        <w:rPr>
          <w:rFonts w:ascii="Verdana" w:hAnsi="Verdana"/>
          <w:color w:val="FF0000"/>
          <w:sz w:val="20"/>
        </w:rPr>
        <w:t xml:space="preserve"> </w:t>
      </w:r>
      <w:r w:rsidRPr="00DB2196">
        <w:rPr>
          <w:rFonts w:ascii="Verdana" w:hAnsi="Verdana"/>
          <w:b/>
          <w:color w:val="FF0000"/>
          <w:sz w:val="20"/>
          <w:u w:val="single"/>
        </w:rPr>
        <w:t>Graduate Diploma in Nursing (</w:t>
      </w:r>
      <w:hyperlink r:id="rId17" w:anchor="GRAD-5380" w:history="1">
        <w:r w:rsidRPr="00DB2196">
          <w:rPr>
            <w:rFonts w:ascii="Verdana" w:hAnsi="Verdana"/>
            <w:b/>
            <w:bCs/>
            <w:color w:val="FF0000"/>
            <w:sz w:val="20"/>
            <w:u w:val="single"/>
          </w:rPr>
          <w:t>Post Master’s Nurse Practitioner)</w:t>
        </w:r>
      </w:hyperlink>
      <w:r w:rsidRPr="00DB2196">
        <w:rPr>
          <w:rFonts w:ascii="Verdana" w:hAnsi="Verdana"/>
          <w:b/>
          <w:color w:val="FF0000"/>
          <w:sz w:val="17"/>
          <w:szCs w:val="17"/>
          <w:u w:val="single"/>
        </w:rPr>
        <w:t>.</w:t>
      </w:r>
    </w:p>
    <w:p w:rsidR="008152F1" w:rsidRPr="00DB2196" w:rsidRDefault="008152F1" w:rsidP="008152F1">
      <w:pPr>
        <w:shd w:val="clear" w:color="auto" w:fill="FFFFFF"/>
        <w:spacing w:after="15"/>
        <w:rPr>
          <w:rFonts w:ascii="Verdana" w:hAnsi="Verdana"/>
          <w:b/>
          <w:color w:val="FF0000"/>
          <w:sz w:val="17"/>
          <w:szCs w:val="17"/>
          <w:u w:val="single"/>
        </w:rPr>
      </w:pPr>
    </w:p>
    <w:p w:rsidR="008152F1" w:rsidRPr="00384426" w:rsidRDefault="008152F1" w:rsidP="008152F1">
      <w:pPr>
        <w:shd w:val="clear" w:color="auto" w:fill="FFFFFF"/>
        <w:spacing w:after="15"/>
        <w:ind w:left="720"/>
        <w:rPr>
          <w:rFonts w:ascii="Verdana" w:hAnsi="Verdana"/>
          <w:color w:val="222222"/>
          <w:sz w:val="20"/>
        </w:rPr>
      </w:pPr>
      <w:bookmarkStart w:id="15" w:name="GRAD-5368"/>
      <w:bookmarkEnd w:id="15"/>
    </w:p>
    <w:p w:rsidR="008152F1" w:rsidRPr="001248C1" w:rsidRDefault="008152F1" w:rsidP="008152F1">
      <w:pPr>
        <w:shd w:val="clear" w:color="auto" w:fill="FFFFFF"/>
        <w:spacing w:after="90" w:line="264" w:lineRule="atLeast"/>
        <w:rPr>
          <w:rFonts w:ascii="Verdana" w:hAnsi="Verdana"/>
          <w:b/>
          <w:bCs/>
          <w:color w:val="FF0000"/>
          <w:sz w:val="20"/>
          <w:u w:val="single"/>
        </w:rPr>
      </w:pPr>
      <w:bookmarkStart w:id="16" w:name="GRAD-5375"/>
      <w:bookmarkStart w:id="17" w:name="GRAD-5380"/>
      <w:bookmarkEnd w:id="16"/>
      <w:bookmarkEnd w:id="17"/>
      <w:r w:rsidRPr="00F57EB8">
        <w:rPr>
          <w:rFonts w:ascii="Verdana" w:hAnsi="Verdana"/>
          <w:b/>
          <w:bCs/>
          <w:sz w:val="20"/>
        </w:rPr>
        <w:t xml:space="preserve">20.4.3 </w:t>
      </w:r>
      <w:r w:rsidRPr="00F57EB8">
        <w:rPr>
          <w:rFonts w:ascii="Verdana" w:hAnsi="Verdana"/>
          <w:b/>
          <w:bCs/>
          <w:strike/>
          <w:color w:val="FF0000"/>
          <w:sz w:val="20"/>
        </w:rPr>
        <w:t>Post Master’s Nurse Practitioner Graduate Diploma</w:t>
      </w:r>
      <w:r>
        <w:rPr>
          <w:rFonts w:ascii="Verdana" w:hAnsi="Verdana"/>
          <w:b/>
          <w:bCs/>
          <w:sz w:val="20"/>
        </w:rPr>
        <w:t xml:space="preserve"> </w:t>
      </w:r>
      <w:r w:rsidRPr="00F57EB8">
        <w:rPr>
          <w:rFonts w:ascii="Verdana" w:hAnsi="Verdana"/>
          <w:b/>
          <w:bCs/>
          <w:color w:val="FF0000"/>
          <w:sz w:val="20"/>
          <w:u w:val="single"/>
        </w:rPr>
        <w:t xml:space="preserve">Graduate Diploma in </w:t>
      </w:r>
      <w:r w:rsidRPr="00F57EB8">
        <w:rPr>
          <w:rFonts w:ascii="Verdana" w:hAnsi="Verdana"/>
          <w:b/>
          <w:bCs/>
          <w:color w:val="FF0000"/>
          <w:sz w:val="20"/>
        </w:rPr>
        <w:tab/>
      </w:r>
      <w:r w:rsidRPr="00F57EB8">
        <w:rPr>
          <w:rFonts w:ascii="Verdana" w:hAnsi="Verdana"/>
          <w:b/>
          <w:bCs/>
          <w:color w:val="FF0000"/>
          <w:sz w:val="20"/>
          <w:u w:val="single"/>
        </w:rPr>
        <w:t>Nursing (Post Master's Nurse Practitioner)</w:t>
      </w:r>
      <w:bookmarkStart w:id="18" w:name="GRAD-5389"/>
      <w:bookmarkStart w:id="19" w:name="GRAD-5391"/>
      <w:bookmarkStart w:id="20" w:name="GRAD-5405"/>
      <w:bookmarkEnd w:id="18"/>
      <w:bookmarkEnd w:id="19"/>
      <w:bookmarkEnd w:id="20"/>
    </w:p>
    <w:p w:rsidR="008152F1" w:rsidRPr="001248C1" w:rsidRDefault="008152F1" w:rsidP="008152F1">
      <w:pPr>
        <w:numPr>
          <w:ilvl w:val="0"/>
          <w:numId w:val="43"/>
        </w:numPr>
        <w:shd w:val="clear" w:color="auto" w:fill="FFFFFF"/>
        <w:spacing w:after="15"/>
        <w:rPr>
          <w:rFonts w:ascii="Verdana" w:hAnsi="Verdana"/>
          <w:color w:val="222222"/>
          <w:sz w:val="20"/>
        </w:rPr>
      </w:pPr>
      <w:r w:rsidRPr="001248C1">
        <w:rPr>
          <w:rFonts w:ascii="Verdana" w:hAnsi="Verdana"/>
          <w:color w:val="222222"/>
          <w:sz w:val="20"/>
        </w:rPr>
        <w:t>Candidates with a Master's Degree in Nursing or an equivalent Degree with a nursing focus must complete an approved program of study consisting of a minimum of 18 credit hours in graduate program courses and integrated clinical practice experience, comprising 12 credit hours.</w:t>
      </w:r>
    </w:p>
    <w:p w:rsidR="008152F1" w:rsidRPr="001248C1" w:rsidRDefault="008152F1" w:rsidP="008152F1">
      <w:pPr>
        <w:shd w:val="clear" w:color="auto" w:fill="FFFFFF"/>
        <w:ind w:left="720"/>
        <w:rPr>
          <w:rFonts w:ascii="Verdana" w:hAnsi="Verdana"/>
          <w:color w:val="222222"/>
          <w:sz w:val="20"/>
        </w:rPr>
      </w:pPr>
      <w:r w:rsidRPr="001248C1">
        <w:rPr>
          <w:rFonts w:ascii="Verdana" w:hAnsi="Verdana"/>
          <w:b/>
          <w:bCs/>
          <w:color w:val="222222"/>
          <w:sz w:val="20"/>
        </w:rPr>
        <w:t>Required courses:</w:t>
      </w:r>
    </w:p>
    <w:p w:rsidR="008152F1" w:rsidRPr="001248C1" w:rsidRDefault="008152F1" w:rsidP="008152F1">
      <w:pPr>
        <w:numPr>
          <w:ilvl w:val="1"/>
          <w:numId w:val="43"/>
        </w:numPr>
        <w:shd w:val="clear" w:color="auto" w:fill="FFFFFF"/>
        <w:ind w:left="1020" w:hanging="300"/>
        <w:rPr>
          <w:rFonts w:ascii="Verdana" w:hAnsi="Verdana"/>
          <w:color w:val="222222"/>
          <w:sz w:val="20"/>
        </w:rPr>
      </w:pPr>
      <w:r w:rsidRPr="001248C1">
        <w:rPr>
          <w:rFonts w:ascii="Verdana" w:hAnsi="Verdana"/>
          <w:color w:val="222222"/>
          <w:sz w:val="20"/>
        </w:rPr>
        <w:t>6703 Advanced Health Assessment and Clinical Practicum 1 (4 credit hours)</w:t>
      </w:r>
    </w:p>
    <w:p w:rsidR="008152F1" w:rsidRPr="001248C1" w:rsidRDefault="008152F1" w:rsidP="008152F1">
      <w:pPr>
        <w:numPr>
          <w:ilvl w:val="1"/>
          <w:numId w:val="43"/>
        </w:numPr>
        <w:shd w:val="clear" w:color="auto" w:fill="FFFFFF"/>
        <w:ind w:left="1020" w:hanging="300"/>
        <w:rPr>
          <w:rFonts w:ascii="Verdana" w:hAnsi="Verdana"/>
          <w:color w:val="222222"/>
          <w:sz w:val="20"/>
        </w:rPr>
      </w:pPr>
      <w:r w:rsidRPr="001248C1">
        <w:rPr>
          <w:rFonts w:ascii="Verdana" w:hAnsi="Verdana"/>
          <w:color w:val="222222"/>
          <w:sz w:val="20"/>
        </w:rPr>
        <w:t>6704 Applied Pathophysiology and Clinical Practicum 2 (4 credit hours)</w:t>
      </w:r>
    </w:p>
    <w:p w:rsidR="008152F1" w:rsidRPr="001248C1" w:rsidRDefault="008152F1" w:rsidP="008152F1">
      <w:pPr>
        <w:numPr>
          <w:ilvl w:val="1"/>
          <w:numId w:val="43"/>
        </w:numPr>
        <w:shd w:val="clear" w:color="auto" w:fill="FFFFFF"/>
        <w:ind w:left="1020" w:hanging="300"/>
        <w:rPr>
          <w:rFonts w:ascii="Verdana" w:hAnsi="Verdana"/>
          <w:color w:val="222222"/>
          <w:sz w:val="20"/>
        </w:rPr>
      </w:pPr>
      <w:r w:rsidRPr="001248C1">
        <w:rPr>
          <w:rFonts w:ascii="Verdana" w:hAnsi="Verdana"/>
          <w:color w:val="222222"/>
          <w:sz w:val="20"/>
        </w:rPr>
        <w:t>6705 Pharmacotherapy and Therapeutics</w:t>
      </w:r>
    </w:p>
    <w:p w:rsidR="008152F1" w:rsidRPr="001248C1" w:rsidRDefault="008152F1" w:rsidP="008152F1">
      <w:pPr>
        <w:numPr>
          <w:ilvl w:val="1"/>
          <w:numId w:val="43"/>
        </w:numPr>
        <w:shd w:val="clear" w:color="auto" w:fill="FFFFFF"/>
        <w:ind w:left="1020" w:hanging="300"/>
        <w:rPr>
          <w:rFonts w:ascii="Verdana" w:hAnsi="Verdana"/>
          <w:color w:val="222222"/>
          <w:sz w:val="20"/>
        </w:rPr>
      </w:pPr>
      <w:r w:rsidRPr="001248C1">
        <w:rPr>
          <w:rFonts w:ascii="Verdana" w:hAnsi="Verdana"/>
          <w:color w:val="222222"/>
          <w:sz w:val="20"/>
        </w:rPr>
        <w:t>6706 Nurse Practitioner Roles and Practice Issues</w:t>
      </w:r>
    </w:p>
    <w:p w:rsidR="008152F1" w:rsidRPr="001248C1" w:rsidRDefault="008152F1" w:rsidP="008152F1">
      <w:pPr>
        <w:shd w:val="clear" w:color="auto" w:fill="FFFFFF"/>
        <w:spacing w:after="15"/>
        <w:ind w:left="720"/>
        <w:rPr>
          <w:rFonts w:ascii="Verdana" w:hAnsi="Verdana"/>
          <w:color w:val="222222"/>
          <w:sz w:val="20"/>
        </w:rPr>
      </w:pPr>
      <w:r w:rsidRPr="001248C1">
        <w:rPr>
          <w:rFonts w:ascii="Verdana" w:hAnsi="Verdana"/>
          <w:color w:val="222222"/>
          <w:sz w:val="20"/>
        </w:rPr>
        <w:t>Either one of: 6800 Adult Advanced Clinical Decision Making 3 (4 credit hours), {or the former 6800 Adult Advanced Clinical Decision Making (4 credit hours)}, 6802 Family/All Ages Clinical Decision Making 3 (4 credit hours), {or the former 6802 Family/All Ages Clinical Decision Making (4 credit hours)}, or, one of: 6803 to 6809 Nursing Specialty Option Courses (4 credit hours)</w:t>
      </w:r>
    </w:p>
    <w:p w:rsidR="008152F1" w:rsidRPr="001248C1" w:rsidRDefault="008152F1" w:rsidP="008152F1">
      <w:pPr>
        <w:shd w:val="clear" w:color="auto" w:fill="FFFFFF"/>
        <w:spacing w:after="15"/>
        <w:ind w:left="720"/>
        <w:rPr>
          <w:rFonts w:ascii="Verdana" w:hAnsi="Verdana"/>
          <w:color w:val="222222"/>
          <w:sz w:val="20"/>
        </w:rPr>
      </w:pPr>
      <w:r w:rsidRPr="001248C1">
        <w:rPr>
          <w:rFonts w:ascii="Verdana" w:hAnsi="Verdana"/>
          <w:color w:val="222222"/>
          <w:sz w:val="20"/>
        </w:rPr>
        <w:t xml:space="preserve">690X Advanced Clinical Practicum 4 (The integrated practice component will normally consist of a minimum of 400 hours of </w:t>
      </w:r>
      <w:proofErr w:type="spellStart"/>
      <w:r w:rsidRPr="001248C1">
        <w:rPr>
          <w:rFonts w:ascii="Verdana" w:hAnsi="Verdana"/>
          <w:color w:val="222222"/>
          <w:sz w:val="20"/>
        </w:rPr>
        <w:t>preceptored</w:t>
      </w:r>
      <w:proofErr w:type="spellEnd"/>
      <w:r w:rsidRPr="001248C1">
        <w:rPr>
          <w:rFonts w:ascii="Verdana" w:hAnsi="Verdana"/>
          <w:color w:val="222222"/>
          <w:sz w:val="20"/>
        </w:rPr>
        <w:t xml:space="preserve"> specialty clinical practice and biweekly seminars).</w:t>
      </w:r>
    </w:p>
    <w:p w:rsidR="008152F1" w:rsidRPr="001248C1" w:rsidRDefault="008152F1" w:rsidP="008152F1">
      <w:pPr>
        <w:numPr>
          <w:ilvl w:val="0"/>
          <w:numId w:val="43"/>
        </w:numPr>
        <w:shd w:val="clear" w:color="auto" w:fill="FFFFFF"/>
        <w:spacing w:after="15"/>
        <w:rPr>
          <w:rFonts w:ascii="Verdana" w:hAnsi="Verdana"/>
          <w:color w:val="222222"/>
          <w:sz w:val="20"/>
        </w:rPr>
      </w:pPr>
      <w:r w:rsidRPr="001248C1">
        <w:rPr>
          <w:rFonts w:ascii="Verdana" w:hAnsi="Verdana"/>
          <w:color w:val="222222"/>
          <w:sz w:val="20"/>
        </w:rPr>
        <w:t>Programs for some candidates may exceed the above minimum requirements.</w:t>
      </w:r>
    </w:p>
    <w:p w:rsidR="008152F1" w:rsidRPr="001248C1" w:rsidRDefault="008152F1" w:rsidP="008152F1">
      <w:pPr>
        <w:numPr>
          <w:ilvl w:val="0"/>
          <w:numId w:val="43"/>
        </w:numPr>
        <w:shd w:val="clear" w:color="auto" w:fill="FFFFFF"/>
        <w:spacing w:after="15"/>
        <w:rPr>
          <w:rFonts w:ascii="Verdana" w:hAnsi="Verdana"/>
          <w:color w:val="222222"/>
          <w:sz w:val="20"/>
        </w:rPr>
      </w:pPr>
      <w:r w:rsidRPr="001248C1">
        <w:rPr>
          <w:rFonts w:ascii="Verdana" w:hAnsi="Verdana"/>
          <w:color w:val="222222"/>
          <w:sz w:val="20"/>
        </w:rPr>
        <w:t>The program for each candidate shall be approved by the Dean of Graduate Studies on the recommendation of the Dean of the School of Nursing.</w:t>
      </w:r>
    </w:p>
    <w:p w:rsidR="008152F1" w:rsidRPr="001248C1" w:rsidRDefault="008152F1" w:rsidP="008152F1">
      <w:pPr>
        <w:numPr>
          <w:ilvl w:val="0"/>
          <w:numId w:val="43"/>
        </w:numPr>
        <w:shd w:val="clear" w:color="auto" w:fill="FFFFFF"/>
        <w:spacing w:after="15"/>
        <w:rPr>
          <w:rFonts w:ascii="Verdana" w:hAnsi="Verdana"/>
          <w:color w:val="222222"/>
          <w:sz w:val="20"/>
        </w:rPr>
      </w:pPr>
      <w:r w:rsidRPr="001248C1">
        <w:rPr>
          <w:rFonts w:ascii="Verdana" w:hAnsi="Verdana"/>
          <w:color w:val="222222"/>
          <w:sz w:val="20"/>
        </w:rPr>
        <w:t>The maximum time frame from commencement of the first core NP course until program completion shall normally be no longer than 3 years.</w:t>
      </w:r>
    </w:p>
    <w:p w:rsidR="008152F1" w:rsidRDefault="008152F1" w:rsidP="008152F1">
      <w:pPr>
        <w:rPr>
          <w:sz w:val="20"/>
        </w:rPr>
      </w:pPr>
    </w:p>
    <w:p w:rsidR="008152F1" w:rsidRDefault="008152F1" w:rsidP="008152F1">
      <w:pPr>
        <w:rPr>
          <w:sz w:val="20"/>
        </w:rPr>
      </w:pPr>
    </w:p>
    <w:p w:rsidR="00AD0605" w:rsidRDefault="00707433"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r>
        <w:rPr>
          <w:lang w:val="en-CA"/>
        </w:rPr>
        <w:t>b)</w:t>
      </w:r>
      <w:r>
        <w:rPr>
          <w:lang w:val="en-CA"/>
        </w:rPr>
        <w:tab/>
      </w:r>
      <w:r w:rsidR="00B47579">
        <w:rPr>
          <w:lang w:val="en-CA"/>
        </w:rPr>
        <w:t>Education</w:t>
      </w: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r>
        <w:rPr>
          <w:lang w:val="en-CA"/>
        </w:rPr>
        <w:t xml:space="preserve">Education is requesting approval of a change in special topics ED 6923 to a regular Course, and the renaming and renumbering  of an existing special topics course (ED 6936) to  new regular course ED 6463 (credit may be obtained for only one of 6463 or 6936).  Calendar revisions are required for sections </w:t>
      </w:r>
      <w:proofErr w:type="gramStart"/>
      <w:r>
        <w:rPr>
          <w:lang w:val="en-CA"/>
        </w:rPr>
        <w:t>11.8.2  and</w:t>
      </w:r>
      <w:proofErr w:type="gramEnd"/>
      <w:r>
        <w:rPr>
          <w:lang w:val="en-CA"/>
        </w:rPr>
        <w:t xml:space="preserve"> 11.9.</w:t>
      </w: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r>
        <w:rPr>
          <w:lang w:val="en-CA"/>
        </w:rPr>
        <w:t>It was moved by Dr. Farquharson and seconded by Dr. Klein, that the proposed revisions be approved.  The motion</w:t>
      </w: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r>
        <w:rPr>
          <w:lang w:val="en-CA"/>
        </w:rPr>
        <w:t>That calendar revisions are as follows:</w:t>
      </w:r>
    </w:p>
    <w:p w:rsidR="00B47579" w:rsidRDefault="00B47579" w:rsidP="00707433">
      <w:pPr>
        <w:pStyle w:val="ListParagraph"/>
        <w:tabs>
          <w:tab w:val="left" w:pos="1418"/>
          <w:tab w:val="left" w:pos="1701"/>
          <w:tab w:val="left" w:pos="2268"/>
          <w:tab w:val="left" w:pos="2835"/>
          <w:tab w:val="left" w:pos="3402"/>
          <w:tab w:val="left" w:pos="5103"/>
          <w:tab w:val="left" w:pos="5670"/>
          <w:tab w:val="left" w:pos="6237"/>
          <w:tab w:val="left" w:pos="6663"/>
        </w:tabs>
        <w:ind w:left="851"/>
        <w:rPr>
          <w:lang w:val="en-CA"/>
        </w:rPr>
      </w:pPr>
    </w:p>
    <w:p w:rsidR="00985D76" w:rsidRPr="00B43451" w:rsidRDefault="00985D76" w:rsidP="00985D76">
      <w:pPr>
        <w:shd w:val="clear" w:color="auto" w:fill="FFFFFF"/>
        <w:spacing w:after="90" w:line="264" w:lineRule="atLeast"/>
        <w:rPr>
          <w:rFonts w:ascii="Verdana" w:eastAsia="Times New Roman" w:hAnsi="Verdana" w:cs="Times New Roman"/>
          <w:b/>
          <w:bCs/>
          <w:color w:val="990000"/>
          <w:sz w:val="20"/>
          <w:szCs w:val="20"/>
          <w:lang w:eastAsia="en-CA"/>
        </w:rPr>
      </w:pPr>
      <w:r w:rsidRPr="00B43451">
        <w:rPr>
          <w:rFonts w:ascii="Verdana" w:eastAsia="Times New Roman" w:hAnsi="Verdana" w:cs="Times New Roman"/>
          <w:b/>
          <w:bCs/>
          <w:color w:val="990000"/>
          <w:sz w:val="20"/>
          <w:szCs w:val="20"/>
          <w:lang w:eastAsia="en-CA"/>
        </w:rPr>
        <w:t>11.8.2 Curriculum, Teaching and Learning Studies</w:t>
      </w:r>
      <w:bookmarkStart w:id="21" w:name="GRAD-5222"/>
      <w:bookmarkEnd w:id="21"/>
      <w:r w:rsidRPr="00B43451">
        <w:rPr>
          <w:rFonts w:ascii="Verdana" w:eastAsia="Times New Roman" w:hAnsi="Verdana" w:cs="Times New Roman"/>
          <w:b/>
          <w:bCs/>
          <w:color w:val="990000"/>
          <w:sz w:val="20"/>
          <w:szCs w:val="20"/>
          <w:lang w:eastAsia="en-CA"/>
        </w:rPr>
        <w:t xml:space="preserve"> </w:t>
      </w:r>
    </w:p>
    <w:p w:rsidR="00985D76" w:rsidRPr="00B43451" w:rsidRDefault="00985D76" w:rsidP="00985D76">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The Master of Education in Curriculum, Teaching and Learning Studies provides opportunities for students to investigate pertinent issues in these interrelated areas from a variety of perspectives: philosophical, historical, social, cultural, cognitive, and technological. The conceptual bases of curriculum, teaching, and learning are explored and </w:t>
      </w:r>
      <w:proofErr w:type="spellStart"/>
      <w:r w:rsidRPr="00B43451">
        <w:rPr>
          <w:rFonts w:ascii="Verdana" w:eastAsia="Times New Roman" w:hAnsi="Verdana" w:cs="Times New Roman"/>
          <w:sz w:val="17"/>
          <w:szCs w:val="17"/>
          <w:lang w:eastAsia="en-CA"/>
        </w:rPr>
        <w:t>analysed</w:t>
      </w:r>
      <w:proofErr w:type="spellEnd"/>
      <w:r w:rsidRPr="00B43451">
        <w:rPr>
          <w:rFonts w:ascii="Verdana" w:eastAsia="Times New Roman" w:hAnsi="Verdana" w:cs="Times New Roman"/>
          <w:sz w:val="17"/>
          <w:szCs w:val="17"/>
          <w:lang w:eastAsia="en-CA"/>
        </w:rPr>
        <w:t xml:space="preserve"> along with related examples of historical and current policies and practices. The program encourages the development of broad-based insights into issues related to these areas through an emphasis on critical inquiry and reflective practice. It supports students in the development and enhancement of research capabilities and professional expertise and practice. </w:t>
      </w:r>
    </w:p>
    <w:p w:rsidR="00985D76" w:rsidRPr="00B43451" w:rsidRDefault="00985D76" w:rsidP="00985D76">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may choose between two program options in Curriculum, Teaching and Learning Studies: </w:t>
      </w:r>
    </w:p>
    <w:p w:rsidR="00985D76" w:rsidRPr="00B43451" w:rsidRDefault="00985D76" w:rsidP="00985D76">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Option One</w:t>
      </w:r>
      <w:r w:rsidRPr="00B43451">
        <w:rPr>
          <w:rFonts w:ascii="Verdana" w:eastAsia="Times New Roman" w:hAnsi="Verdana" w:cs="Times New Roman"/>
          <w:sz w:val="17"/>
          <w:szCs w:val="17"/>
          <w:lang w:eastAsia="en-CA"/>
        </w:rPr>
        <w:t xml:space="preserve"> </w:t>
      </w:r>
      <w:bookmarkStart w:id="22" w:name="GRAD-5395"/>
      <w:bookmarkEnd w:id="22"/>
    </w:p>
    <w:p w:rsidR="00985D76" w:rsidRPr="00B43451" w:rsidRDefault="00985D76" w:rsidP="00985D76">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may choose to specialize in one of a number of areas of study: Computers in Education, Language and Literacy Studies, Mathematics Education, Music Education, Science Education, Second Language Education, Social Justice Education, Social Studies Education, Special Education, and Teacher-Librarianship. </w:t>
      </w:r>
    </w:p>
    <w:p w:rsidR="00985D76" w:rsidRPr="00B43451" w:rsidRDefault="00985D76" w:rsidP="00985D76">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Option Two</w:t>
      </w:r>
      <w:r w:rsidRPr="00B43451">
        <w:rPr>
          <w:rFonts w:ascii="Verdana" w:eastAsia="Times New Roman" w:hAnsi="Verdana" w:cs="Times New Roman"/>
          <w:sz w:val="17"/>
          <w:szCs w:val="17"/>
          <w:lang w:eastAsia="en-CA"/>
        </w:rPr>
        <w:t xml:space="preserve"> </w:t>
      </w:r>
      <w:bookmarkStart w:id="23" w:name="GRAD-5396"/>
      <w:bookmarkEnd w:id="23"/>
    </w:p>
    <w:p w:rsidR="00985D76" w:rsidRPr="00B43451" w:rsidRDefault="00985D76" w:rsidP="00985D76">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In consultation with a faculty advisor, students may choose to design a program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which addresses their research interests. Specialty foci within Curriculum, Teaching, and Learning Studies are numerous and may include technology and web-based education, arts education, rural and multi-age education. Students may alternatively select appropriate courses from other Master of Education program offerings to develop a program to meet their learning goals. Students interested in this option are strongly encouraged to explore and to focus their research and study interests and to discuss these interests with a faculty advisor. </w:t>
      </w:r>
    </w:p>
    <w:p w:rsidR="00985D76" w:rsidRPr="00B43451" w:rsidRDefault="00985D76" w:rsidP="00985D76">
      <w:pPr>
        <w:numPr>
          <w:ilvl w:val="0"/>
          <w:numId w:val="4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Admission Requirements</w:t>
      </w:r>
      <w:r w:rsidRPr="00B43451">
        <w:rPr>
          <w:rFonts w:ascii="Verdana" w:eastAsia="Times New Roman" w:hAnsi="Verdana" w:cs="Times New Roman"/>
          <w:sz w:val="17"/>
          <w:szCs w:val="17"/>
          <w:lang w:eastAsia="en-CA"/>
        </w:rPr>
        <w:t xml:space="preserve"> </w:t>
      </w:r>
    </w:p>
    <w:p w:rsidR="00985D76" w:rsidRPr="00B43451" w:rsidRDefault="00985D76" w:rsidP="00985D76">
      <w:pPr>
        <w:shd w:val="clear" w:color="auto" w:fill="FFFFFF"/>
        <w:spacing w:after="15" w:line="288" w:lineRule="atLeast"/>
        <w:ind w:left="72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In addition to meeting the requirements in the School of Graduate Studies </w:t>
      </w:r>
      <w:hyperlink r:id="rId18" w:history="1">
        <w:r w:rsidRPr="00B43451">
          <w:rPr>
            <w:rFonts w:ascii="Verdana" w:eastAsia="Times New Roman" w:hAnsi="Verdana" w:cs="Times New Roman"/>
            <w:b/>
            <w:bCs/>
            <w:color w:val="990000"/>
            <w:sz w:val="17"/>
            <w:szCs w:val="17"/>
            <w:lang w:eastAsia="en-CA"/>
          </w:rPr>
          <w:t>General Regulations</w:t>
        </w:r>
      </w:hyperlink>
      <w:r w:rsidRPr="00B43451">
        <w:rPr>
          <w:rFonts w:ascii="Verdana" w:eastAsia="Times New Roman" w:hAnsi="Verdana" w:cs="Times New Roman"/>
          <w:sz w:val="17"/>
          <w:szCs w:val="17"/>
          <w:lang w:eastAsia="en-CA"/>
        </w:rPr>
        <w:t xml:space="preserve">, </w:t>
      </w:r>
    </w:p>
    <w:p w:rsidR="00985D76" w:rsidRPr="00B43451" w:rsidRDefault="00985D76" w:rsidP="00985D76">
      <w:pPr>
        <w:numPr>
          <w:ilvl w:val="1"/>
          <w:numId w:val="44"/>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must have completed a range and number of courses in Education deemed appropriate by the Faculty and Dean of Education. </w:t>
      </w:r>
    </w:p>
    <w:p w:rsidR="00985D76" w:rsidRPr="00B43451" w:rsidRDefault="00985D76" w:rsidP="00985D76">
      <w:pPr>
        <w:numPr>
          <w:ilvl w:val="1"/>
          <w:numId w:val="44"/>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a</w:t>
      </w:r>
      <w:proofErr w:type="gramEnd"/>
      <w:r w:rsidRPr="00B43451">
        <w:rPr>
          <w:rFonts w:ascii="Verdana" w:eastAsia="Times New Roman" w:hAnsi="Verdana" w:cs="Times New Roman"/>
          <w:sz w:val="17"/>
          <w:szCs w:val="17"/>
          <w:lang w:eastAsia="en-CA"/>
        </w:rPr>
        <w:t xml:space="preserve"> minimum of two years of teaching or related experience is recommended. </w:t>
      </w:r>
    </w:p>
    <w:p w:rsidR="00985D76" w:rsidRPr="00B43451" w:rsidRDefault="00985D76" w:rsidP="00985D76">
      <w:pPr>
        <w:numPr>
          <w:ilvl w:val="1"/>
          <w:numId w:val="4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for a specialization in special education, a completed Bachelor of Special Education Degree or equivalent is required and enrolment will be limited to applicants articulating a research focus for which appropriate thesis supervision is available. </w:t>
      </w:r>
    </w:p>
    <w:p w:rsidR="00985D76" w:rsidRPr="00B43451" w:rsidRDefault="00985D76" w:rsidP="00985D76">
      <w:pPr>
        <w:numPr>
          <w:ilvl w:val="0"/>
          <w:numId w:val="4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Program Requirements</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1"/>
          <w:numId w:val="44"/>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all students in the Master of Education Program (Curriculum, Teaching and Learning Studies) shall be required to complete: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6100 Research Designs and Methods in Education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6300 Teaching and Learning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6602 Curriculum Studies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thesis route must complete at least one of the research courses listed below (6100 is prerequisite):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6466 Qualitative Research Methods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6467 Quantitative Research Methods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6468 Critical Approaches to Educational Research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6469 Theoretical and Methodological Foundations of Action Research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6909 Narrative Approaches to Teaching, Learning and Research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and at least 2 courses from any university graduate offering provided that those chosen are appropriate to the student's program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Option One on the internship, paper folio, project route, and comprehensive-course route must complete at least 2 courses within one particular specialty area from the list in </w:t>
      </w:r>
      <w:r w:rsidRPr="00B43451">
        <w:rPr>
          <w:rFonts w:ascii="Verdana" w:eastAsia="Times New Roman" w:hAnsi="Verdana" w:cs="Times New Roman"/>
          <w:b/>
          <w:bCs/>
          <w:sz w:val="17"/>
          <w:szCs w:val="17"/>
          <w:lang w:eastAsia="en-CA"/>
        </w:rPr>
        <w:t xml:space="preserve">Core </w:t>
      </w:r>
      <w:proofErr w:type="spellStart"/>
      <w:r w:rsidRPr="00B43451">
        <w:rPr>
          <w:rFonts w:ascii="Verdana" w:eastAsia="Times New Roman" w:hAnsi="Verdana" w:cs="Times New Roman"/>
          <w:b/>
          <w:bCs/>
          <w:sz w:val="17"/>
          <w:szCs w:val="17"/>
          <w:lang w:eastAsia="en-CA"/>
        </w:rPr>
        <w:t>speciality</w:t>
      </w:r>
      <w:proofErr w:type="spellEnd"/>
      <w:r w:rsidRPr="00B43451">
        <w:rPr>
          <w:rFonts w:ascii="Verdana" w:eastAsia="Times New Roman" w:hAnsi="Verdana" w:cs="Times New Roman"/>
          <w:b/>
          <w:bCs/>
          <w:sz w:val="17"/>
          <w:szCs w:val="17"/>
          <w:lang w:eastAsia="en-CA"/>
        </w:rPr>
        <w:t xml:space="preserve"> courses in the study of curriculum, teaching and learning areas</w:t>
      </w:r>
      <w:r w:rsidRPr="00B43451">
        <w:rPr>
          <w:rFonts w:ascii="Verdana" w:eastAsia="Times New Roman" w:hAnsi="Verdana" w:cs="Times New Roman"/>
          <w:sz w:val="17"/>
          <w:szCs w:val="17"/>
          <w:lang w:eastAsia="en-CA"/>
        </w:rPr>
        <w:t xml:space="preserve"> below.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Option Two must choose courses that have been designated through consultation with faculty advisor during the first semester of studies in this program.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the Mathematics Education specialization within Curriculum, Teaching and Learning Studies must complete 6630 Critical Issues in Mathematics Education prior to completing other Mathematics Education specialty courses.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the Special Education specialization within Curriculum, Teaching and Learning Studies must complete a thesis and at least two of the required Special Education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courses.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on the comprehensive-course route must complete one of the following courses: E6390 Research and Development Seminar in Curriculum, Teaching and Learning Studies or E6394 Biographical Explorations of Teaching and Learning or E6913 Putting Action Research Methodologies into Practice (</w:t>
      </w:r>
      <w:proofErr w:type="spellStart"/>
      <w:r w:rsidRPr="00B43451">
        <w:rPr>
          <w:rFonts w:ascii="Verdana" w:eastAsia="Times New Roman" w:hAnsi="Verdana" w:cs="Times New Roman"/>
          <w:sz w:val="17"/>
          <w:szCs w:val="17"/>
          <w:lang w:eastAsia="en-CA"/>
        </w:rPr>
        <w:t>prereq</w:t>
      </w:r>
      <w:proofErr w:type="spellEnd"/>
      <w:r w:rsidRPr="00B43451">
        <w:rPr>
          <w:rFonts w:ascii="Verdana" w:eastAsia="Times New Roman" w:hAnsi="Verdana" w:cs="Times New Roman"/>
          <w:sz w:val="17"/>
          <w:szCs w:val="17"/>
          <w:lang w:eastAsia="en-CA"/>
        </w:rPr>
        <w:t xml:space="preserve">. E6469). Normally students would be permitted to register for one of these courses only after all other course requirements have been met, or during the student’s last semester of studies.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to meet total credit hour requirements students may choose electives from any university graduate offering provided that those chosen are appropriate to the student's program: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thesis route must complete a total of at least 18 credit hours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internship, paper folio, or project route must complete a total of at least 24 credit hours and the appropriate course option 6391 Internship in Curriculum, Teaching and Learning Studies (6 credit hours), 6392 Project in Curriculum, Teaching and Learning Studies (6 credit hours), or 6393 Paper Folio in Curriculum, Teaching and Learning Studies (6 credit hours) </w:t>
      </w:r>
    </w:p>
    <w:p w:rsidR="00985D76" w:rsidRPr="00B43451" w:rsidRDefault="00985D76" w:rsidP="00985D76">
      <w:pPr>
        <w:numPr>
          <w:ilvl w:val="2"/>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comprehensive-course route must complete a total of at least 30 credit hours </w:t>
      </w:r>
    </w:p>
    <w:p w:rsidR="00985D76" w:rsidRPr="00B43451" w:rsidRDefault="00985D76" w:rsidP="00985D76">
      <w:pPr>
        <w:numPr>
          <w:ilvl w:val="1"/>
          <w:numId w:val="45"/>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 xml:space="preserve">Core </w:t>
      </w:r>
      <w:proofErr w:type="spellStart"/>
      <w:r w:rsidRPr="00B43451">
        <w:rPr>
          <w:rFonts w:ascii="Verdana" w:eastAsia="Times New Roman" w:hAnsi="Verdana" w:cs="Times New Roman"/>
          <w:b/>
          <w:bCs/>
          <w:sz w:val="17"/>
          <w:szCs w:val="17"/>
          <w:lang w:eastAsia="en-CA"/>
        </w:rPr>
        <w:t>speciality</w:t>
      </w:r>
      <w:proofErr w:type="spellEnd"/>
      <w:r w:rsidRPr="00B43451">
        <w:rPr>
          <w:rFonts w:ascii="Verdana" w:eastAsia="Times New Roman" w:hAnsi="Verdana" w:cs="Times New Roman"/>
          <w:b/>
          <w:bCs/>
          <w:sz w:val="17"/>
          <w:szCs w:val="17"/>
          <w:lang w:eastAsia="en-CA"/>
        </w:rPr>
        <w:t xml:space="preserve"> courses in the study of curriculum, teaching and learning areas</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Computers in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6610 Research on Computers in the Curriculum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6620 Issues and Trends in Educational Computing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Language and Literacy Studies</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6106 Popular Culture and Literacy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6108 Literacy and Language Education: Sociocultural Perspectives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6641 Writing in the Primary, Elementary and Secondary Schools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6642 Developmental Reading (K-8)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6643 Contemporary Issues in Intermediate and Secondary English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6645 Literature for Children and Adolescents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6647 Diagnosis and Remediation of Reading and Writing Difficulties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6649 Exploring Multiple Literacies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6693 Literacy for the Young Child in Home and School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Mathematics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6630 Critical Issues in Mathematics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6634 Teaching and Learning to Solve Mathematics Problems </w:t>
      </w:r>
      <w:r w:rsidRPr="00B43451">
        <w:rPr>
          <w:rFonts w:ascii="Verdana" w:eastAsia="Times New Roman" w:hAnsi="Verdana" w:cs="Times New Roman"/>
          <w:i/>
          <w:iCs/>
          <w:sz w:val="17"/>
          <w:szCs w:val="17"/>
          <w:lang w:eastAsia="en-CA"/>
        </w:rPr>
        <w:t>(prerequisite E6630)</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6639 Technology and the Teaching and Learning of Mathematics </w:t>
      </w:r>
      <w:r w:rsidRPr="00B43451">
        <w:rPr>
          <w:rFonts w:ascii="Verdana" w:eastAsia="Times New Roman" w:hAnsi="Verdana" w:cs="Times New Roman"/>
          <w:i/>
          <w:iCs/>
          <w:sz w:val="17"/>
          <w:szCs w:val="17"/>
          <w:lang w:eastAsia="en-CA"/>
        </w:rPr>
        <w:t>(prerequisite E6630)</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Music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6502 Contexts of Music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6503 Teaching Music from the Podium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6504 Musicianship, Pedagogy, and Learning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Science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6653 Contemporary Issues in Science Education I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6655 The Nature of Science and Science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6658 Teaching and Learning Scientific Concepts, Laws, and Theories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Second Language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6668 Current Issues in Second Language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6669 Graduate Seminar in Second Language Teaching and Learning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6673 Second Language Teaching, Learning and Curriculum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6674 Research in Second Language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Social Justice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6105 Social and Cultural Difference and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6106 Popular Culture and Literacy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6108 Literacy and Language Education: Sociocultural Perspectives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6440 Family School Relations: Leadership and Policy Implications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6465 School Violence: Leadership and Policy Implications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6468 Critical Approaches to Educational Research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6909 Narrative Approaches to Teaching, Learning and Research </w:t>
      </w:r>
    </w:p>
    <w:p w:rsidR="00985D76"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6913 Putting Action Research Methodologies into Practice </w:t>
      </w:r>
      <w:r w:rsidRPr="00B43451">
        <w:rPr>
          <w:rFonts w:ascii="Verdana" w:eastAsia="Times New Roman" w:hAnsi="Verdana" w:cs="Times New Roman"/>
          <w:i/>
          <w:iCs/>
          <w:sz w:val="17"/>
          <w:szCs w:val="17"/>
          <w:lang w:eastAsia="en-CA"/>
        </w:rPr>
        <w:t>(prerequisite: 6469 Theoretical and Methodological Foundations of Action Research</w:t>
      </w:r>
      <w:r w:rsidRPr="00B43451">
        <w:rPr>
          <w:rFonts w:ascii="Verdana" w:eastAsia="Times New Roman" w:hAnsi="Verdana" w:cs="Times New Roman"/>
          <w:sz w:val="17"/>
          <w:szCs w:val="17"/>
          <w:lang w:eastAsia="en-CA"/>
        </w:rPr>
        <w:t xml:space="preserve">) </w:t>
      </w:r>
    </w:p>
    <w:p w:rsidR="00985D76" w:rsidRPr="000F5280" w:rsidRDefault="00985D76" w:rsidP="00985D76">
      <w:pPr>
        <w:numPr>
          <w:ilvl w:val="2"/>
          <w:numId w:val="45"/>
        </w:numPr>
        <w:shd w:val="clear" w:color="auto" w:fill="FFFFFF"/>
        <w:spacing w:line="288" w:lineRule="atLeast"/>
        <w:ind w:left="1740" w:hanging="300"/>
        <w:rPr>
          <w:rFonts w:ascii="Verdana" w:eastAsia="Times New Roman" w:hAnsi="Verdana" w:cs="Times New Roman"/>
          <w:i/>
          <w:sz w:val="17"/>
          <w:szCs w:val="17"/>
          <w:u w:val="single"/>
          <w:lang w:eastAsia="en-CA"/>
        </w:rPr>
      </w:pPr>
      <w:r w:rsidRPr="00B43451">
        <w:rPr>
          <w:rFonts w:ascii="Verdana" w:eastAsia="Times New Roman" w:hAnsi="Verdana" w:cs="Times New Roman"/>
          <w:sz w:val="17"/>
          <w:szCs w:val="17"/>
          <w:u w:val="single"/>
          <w:lang w:eastAsia="en-CA"/>
        </w:rPr>
        <w:t>6</w:t>
      </w:r>
      <w:r>
        <w:rPr>
          <w:rFonts w:ascii="Verdana" w:eastAsia="Times New Roman" w:hAnsi="Verdana" w:cs="Times New Roman"/>
          <w:sz w:val="17"/>
          <w:szCs w:val="17"/>
          <w:u w:val="single"/>
          <w:lang w:eastAsia="en-CA"/>
        </w:rPr>
        <w:t>463</w:t>
      </w:r>
      <w:r w:rsidRPr="00B43451">
        <w:rPr>
          <w:rFonts w:ascii="Verdana" w:eastAsia="Times New Roman" w:hAnsi="Verdana" w:cs="Times New Roman"/>
          <w:sz w:val="17"/>
          <w:szCs w:val="17"/>
          <w:u w:val="single"/>
          <w:lang w:eastAsia="en-CA"/>
        </w:rPr>
        <w:t xml:space="preserve"> Relationships First:  Rethinking Educational Engagement</w:t>
      </w:r>
      <w:r>
        <w:rPr>
          <w:rFonts w:ascii="Verdana" w:eastAsia="Times New Roman" w:hAnsi="Verdana" w:cs="Times New Roman"/>
          <w:sz w:val="17"/>
          <w:szCs w:val="17"/>
          <w:u w:val="single"/>
          <w:lang w:eastAsia="en-CA"/>
        </w:rPr>
        <w:t xml:space="preserve"> </w:t>
      </w:r>
      <w:r w:rsidRPr="000F5280">
        <w:rPr>
          <w:rFonts w:ascii="Verdana" w:eastAsia="Times New Roman" w:hAnsi="Verdana" w:cs="Times New Roman"/>
          <w:i/>
          <w:sz w:val="17"/>
          <w:szCs w:val="17"/>
          <w:u w:val="single"/>
          <w:lang w:eastAsia="en-CA"/>
        </w:rPr>
        <w:t xml:space="preserve">(credit </w:t>
      </w:r>
      <w:r>
        <w:rPr>
          <w:rFonts w:ascii="Verdana" w:eastAsia="Times New Roman" w:hAnsi="Verdana" w:cs="Times New Roman"/>
          <w:i/>
          <w:sz w:val="17"/>
          <w:szCs w:val="17"/>
          <w:u w:val="single"/>
          <w:lang w:eastAsia="en-CA"/>
        </w:rPr>
        <w:t xml:space="preserve">may be obtained for only one of </w:t>
      </w:r>
      <w:r w:rsidRPr="000F5280">
        <w:rPr>
          <w:rFonts w:ascii="Verdana" w:eastAsia="Times New Roman" w:hAnsi="Verdana" w:cs="Times New Roman"/>
          <w:i/>
          <w:sz w:val="17"/>
          <w:szCs w:val="17"/>
          <w:u w:val="single"/>
          <w:lang w:eastAsia="en-CA"/>
        </w:rPr>
        <w:t xml:space="preserve">6463 </w:t>
      </w:r>
      <w:r>
        <w:rPr>
          <w:rFonts w:ascii="Verdana" w:eastAsia="Times New Roman" w:hAnsi="Verdana" w:cs="Times New Roman"/>
          <w:i/>
          <w:sz w:val="17"/>
          <w:szCs w:val="17"/>
          <w:u w:val="single"/>
          <w:lang w:eastAsia="en-CA"/>
        </w:rPr>
        <w:t>or</w:t>
      </w:r>
      <w:r w:rsidRPr="000F5280">
        <w:rPr>
          <w:rFonts w:ascii="Verdana" w:eastAsia="Times New Roman" w:hAnsi="Verdana" w:cs="Times New Roman"/>
          <w:i/>
          <w:sz w:val="17"/>
          <w:szCs w:val="17"/>
          <w:u w:val="single"/>
          <w:lang w:eastAsia="en-CA"/>
        </w:rPr>
        <w:t xml:space="preserve"> 6936)</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Social Studies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6670 Teaching and Learning Social Studies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6671 Research in Social Studies Education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6672 Issues and Trends in Social Studies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Special Education</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6710 Issues in Development and Implementation of Special Education Policy and Practices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6712 The Nature and Assessment of </w:t>
      </w:r>
      <w:proofErr w:type="spellStart"/>
      <w:r w:rsidRPr="00B43451">
        <w:rPr>
          <w:rFonts w:ascii="Verdana" w:eastAsia="Times New Roman" w:hAnsi="Verdana" w:cs="Times New Roman"/>
          <w:sz w:val="17"/>
          <w:szCs w:val="17"/>
          <w:lang w:eastAsia="en-CA"/>
        </w:rPr>
        <w:t>Behaviour</w:t>
      </w:r>
      <w:proofErr w:type="spellEnd"/>
      <w:r w:rsidRPr="00B43451">
        <w:rPr>
          <w:rFonts w:ascii="Verdana" w:eastAsia="Times New Roman" w:hAnsi="Verdana" w:cs="Times New Roman"/>
          <w:sz w:val="17"/>
          <w:szCs w:val="17"/>
          <w:lang w:eastAsia="en-CA"/>
        </w:rPr>
        <w:t xml:space="preserve"> Disorders in Children and Adolescents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6714 Principles and Practices in Exceptionality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6755 Nature and Assessment of Learning Disabilities </w:t>
      </w:r>
    </w:p>
    <w:p w:rsidR="00985D76" w:rsidRPr="00B43451" w:rsidRDefault="00985D76" w:rsidP="00985D76">
      <w:pPr>
        <w:numPr>
          <w:ilvl w:val="2"/>
          <w:numId w:val="45"/>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Teacher-Librarianship</w:t>
      </w:r>
      <w:r w:rsidRPr="00B43451">
        <w:rPr>
          <w:rFonts w:ascii="Verdana" w:eastAsia="Times New Roman" w:hAnsi="Verdana" w:cs="Times New Roman"/>
          <w:sz w:val="17"/>
          <w:szCs w:val="17"/>
          <w:lang w:eastAsia="en-CA"/>
        </w:rPr>
        <w:t xml:space="preserve">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6662 Seminar in Teacher-Librarianship </w:t>
      </w:r>
    </w:p>
    <w:p w:rsidR="00985D76" w:rsidRPr="00B43451" w:rsidRDefault="00985D76" w:rsidP="00985D76">
      <w:pPr>
        <w:numPr>
          <w:ilvl w:val="2"/>
          <w:numId w:val="45"/>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6664 Seminar on School Improvement </w:t>
      </w:r>
    </w:p>
    <w:p w:rsidR="00985D76" w:rsidRPr="00B43451" w:rsidRDefault="00985D76" w:rsidP="00985D76">
      <w:pPr>
        <w:shd w:val="clear" w:color="auto" w:fill="FFFFFF"/>
        <w:spacing w:after="15"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Additional courses in the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areas are available. </w:t>
      </w:r>
    </w:p>
    <w:p w:rsidR="00985D76" w:rsidRDefault="00985D76" w:rsidP="00985D76"/>
    <w:p w:rsidR="00985D76" w:rsidRDefault="001F16B5" w:rsidP="00985D76">
      <w:hyperlink r:id="rId19" w:history="1">
        <w:r w:rsidR="00985D76" w:rsidRPr="00B1254D">
          <w:rPr>
            <w:rStyle w:val="Hyperlink"/>
          </w:rPr>
          <w:t>http://www.mun.ca/regoff/calendar/sectionNo=GRAD-4799</w:t>
        </w:r>
      </w:hyperlink>
      <w:r w:rsidR="00985D76">
        <w:t xml:space="preserve"> </w:t>
      </w:r>
    </w:p>
    <w:p w:rsidR="00985D76" w:rsidRDefault="00985D76" w:rsidP="00985D76"/>
    <w:p w:rsidR="00985D76" w:rsidRPr="00096DEF" w:rsidRDefault="00985D76" w:rsidP="00985D76">
      <w:pPr>
        <w:shd w:val="clear" w:color="auto" w:fill="FFFFFF"/>
        <w:spacing w:after="120" w:line="288" w:lineRule="atLeast"/>
        <w:rPr>
          <w:rFonts w:ascii="Verdana" w:eastAsia="Times New Roman" w:hAnsi="Verdana" w:cs="Times New Roman"/>
          <w:b/>
          <w:bCs/>
          <w:color w:val="990000"/>
          <w:szCs w:val="24"/>
          <w:lang w:eastAsia="en-CA"/>
        </w:rPr>
      </w:pPr>
      <w:bookmarkStart w:id="24" w:name="GRAD-4799"/>
      <w:bookmarkEnd w:id="24"/>
      <w:r w:rsidRPr="00096DEF">
        <w:rPr>
          <w:rFonts w:ascii="Verdana" w:eastAsia="Times New Roman" w:hAnsi="Verdana" w:cs="Times New Roman"/>
          <w:b/>
          <w:bCs/>
          <w:color w:val="990000"/>
          <w:szCs w:val="24"/>
          <w:lang w:eastAsia="en-CA"/>
        </w:rPr>
        <w:t>11.9 Courses</w:t>
      </w:r>
      <w:bookmarkStart w:id="25" w:name="GRAD-4800"/>
      <w:bookmarkEnd w:id="25"/>
      <w:r w:rsidRPr="00096DEF">
        <w:rPr>
          <w:rFonts w:ascii="Verdana" w:eastAsia="Times New Roman" w:hAnsi="Verdana" w:cs="Times New Roman"/>
          <w:b/>
          <w:bCs/>
          <w:color w:val="990000"/>
          <w:szCs w:val="24"/>
          <w:lang w:eastAsia="en-CA"/>
        </w:rPr>
        <w:t xml:space="preserve"> </w:t>
      </w:r>
    </w:p>
    <w:p w:rsidR="00985D76" w:rsidRPr="00096DEF" w:rsidRDefault="00985D76" w:rsidP="00985D76">
      <w:pPr>
        <w:shd w:val="clear" w:color="auto" w:fill="FFFFFF"/>
        <w:spacing w:after="15" w:line="288" w:lineRule="atLeast"/>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Course descriptions for graduate course in Education are available at </w:t>
      </w:r>
      <w:hyperlink r:id="rId20" w:history="1">
        <w:r w:rsidRPr="00096DEF">
          <w:rPr>
            <w:rFonts w:ascii="Verdana" w:eastAsia="Times New Roman" w:hAnsi="Verdana" w:cs="Times New Roman"/>
            <w:color w:val="990000"/>
            <w:sz w:val="17"/>
            <w:szCs w:val="17"/>
            <w:lang w:eastAsia="en-CA"/>
          </w:rPr>
          <w:t>www.mun.ca/educ/grad/fee_deadline.php</w:t>
        </w:r>
      </w:hyperlink>
      <w:r w:rsidRPr="00096DEF">
        <w:rPr>
          <w:rFonts w:ascii="Verdana" w:eastAsia="Times New Roman" w:hAnsi="Verdana" w:cs="Times New Roman"/>
          <w:sz w:val="17"/>
          <w:szCs w:val="17"/>
          <w:lang w:eastAsia="en-CA"/>
        </w:rPr>
        <w:t xml:space="preserve">. </w:t>
      </w:r>
    </w:p>
    <w:p w:rsidR="00985D76" w:rsidRPr="00096DEF" w:rsidRDefault="00985D76" w:rsidP="00985D76">
      <w:pPr>
        <w:shd w:val="clear" w:color="auto" w:fill="FFFFFF"/>
        <w:spacing w:after="15" w:line="288" w:lineRule="atLeast"/>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A selection of the following graduate courses shall be offered to meet the requirements of candidates, as far as the resources of the Faculty allow.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6100 Research Designs and Methods in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6105 Social and Cultural Difference and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6106 Popular Culture and Literacy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6107 Arts Education: Creativity in the Classroom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6108 Literacy and Language Education: Sociocultural Perspectives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6202 Social Context of Educational Leadership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6203 Leadership: Theory and Practice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6204 Educational Administration: Theory and Practice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6205 Educational Policy: Theory and Practice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6290 Research and Development Seminar in Educational Leadership Studies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6291 Internship in Educational Leadership Studies (6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6292 Project in Educational Leadership Studies (6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6293 Paper Folio in Educational Leadership Studies (6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6300 Teaching and Learning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6321 Supervisory Processes in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6330 Educational Finance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6335 Legal Foundations of Educational Administration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6390 Research and Development Seminar in Curriculum, Teaching and Learning Studies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6391 Internship in Curriculum, Teaching and Learning Studies (6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6392 Project in Curriculum, Teaching and Learning Studies (6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6393 Paper Folio in Curriculum, Teaching and Learning Studies (6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6394 Biographical Explorations of Teaching and Learning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6410 Seminar on Philosophical Issues in Educational Policy and Leadership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6420 Ethical Issues and Perspectives in Educational Practice and Policy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6425 Comparative Perspectives in Public Education, Reform, and Leadership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6426 Computer Applications in Educational Administration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6427 School Community Partnerships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6440 Family-School Relations: Leadership and Policy Implications </w:t>
      </w:r>
    </w:p>
    <w:p w:rsidR="00985D76"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6461 Graduate Research Writing </w:t>
      </w:r>
    </w:p>
    <w:p w:rsidR="00985D76" w:rsidRPr="000F5280" w:rsidRDefault="00985D76" w:rsidP="00985D76">
      <w:pPr>
        <w:numPr>
          <w:ilvl w:val="0"/>
          <w:numId w:val="46"/>
        </w:numPr>
        <w:shd w:val="clear" w:color="auto" w:fill="FFFFFF"/>
        <w:spacing w:line="288" w:lineRule="atLeast"/>
        <w:ind w:left="300" w:hanging="300"/>
        <w:rPr>
          <w:rFonts w:ascii="Verdana" w:eastAsia="Times New Roman" w:hAnsi="Verdana" w:cs="Times New Roman"/>
          <w:i/>
          <w:sz w:val="17"/>
          <w:szCs w:val="17"/>
          <w:lang w:eastAsia="en-CA"/>
        </w:rPr>
      </w:pPr>
      <w:r w:rsidRPr="000F5280">
        <w:rPr>
          <w:rFonts w:ascii="Verdana" w:eastAsia="Times New Roman" w:hAnsi="Verdana" w:cs="Times New Roman"/>
          <w:sz w:val="17"/>
          <w:szCs w:val="17"/>
          <w:u w:val="single"/>
          <w:lang w:eastAsia="en-CA"/>
        </w:rPr>
        <w:t xml:space="preserve">6463 Relationships First:  Rethinking Educational Engagement </w:t>
      </w:r>
      <w:r w:rsidRPr="000F5280">
        <w:rPr>
          <w:rFonts w:ascii="Verdana" w:eastAsia="Times New Roman" w:hAnsi="Verdana" w:cs="Times New Roman"/>
          <w:i/>
          <w:sz w:val="17"/>
          <w:szCs w:val="17"/>
          <w:u w:val="single"/>
          <w:lang w:eastAsia="en-CA"/>
        </w:rPr>
        <w:t xml:space="preserve">(credit </w:t>
      </w:r>
      <w:r>
        <w:rPr>
          <w:rFonts w:ascii="Verdana" w:eastAsia="Times New Roman" w:hAnsi="Verdana" w:cs="Times New Roman"/>
          <w:i/>
          <w:sz w:val="17"/>
          <w:szCs w:val="17"/>
          <w:u w:val="single"/>
          <w:lang w:eastAsia="en-CA"/>
        </w:rPr>
        <w:t>may be obtained for only one of</w:t>
      </w:r>
      <w:r w:rsidRPr="000F5280">
        <w:rPr>
          <w:rFonts w:ascii="Verdana" w:eastAsia="Times New Roman" w:hAnsi="Verdana" w:cs="Times New Roman"/>
          <w:i/>
          <w:sz w:val="17"/>
          <w:szCs w:val="17"/>
          <w:u w:val="single"/>
          <w:lang w:eastAsia="en-CA"/>
        </w:rPr>
        <w:t xml:space="preserve"> 6463 </w:t>
      </w:r>
      <w:r>
        <w:rPr>
          <w:rFonts w:ascii="Verdana" w:eastAsia="Times New Roman" w:hAnsi="Verdana" w:cs="Times New Roman"/>
          <w:i/>
          <w:sz w:val="17"/>
          <w:szCs w:val="17"/>
          <w:u w:val="single"/>
          <w:lang w:eastAsia="en-CA"/>
        </w:rPr>
        <w:t xml:space="preserve">or </w:t>
      </w:r>
      <w:r w:rsidRPr="000F5280">
        <w:rPr>
          <w:rFonts w:ascii="Verdana" w:eastAsia="Times New Roman" w:hAnsi="Verdana" w:cs="Times New Roman"/>
          <w:i/>
          <w:sz w:val="17"/>
          <w:szCs w:val="17"/>
          <w:u w:val="single"/>
          <w:lang w:eastAsia="en-CA"/>
        </w:rPr>
        <w:t>6936)</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6465 School Violence: Leadership and Policy Implications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6466 Qualitative Research Methods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6467 Quantitative Research Methods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6468 Critical Approaches to Educational Research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6469 Theoretical and Methodological Foundations of Action Research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6502 Contexts of Music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6503 Teaching Music from the Podium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6504 Musicianship, Pedagogy, and Learning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6590 Research and Development Seminar in Information Technology in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6600 Learning and Motivation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6602 Curriculum Studies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6603 Place, Ecology and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6610 Research on Computers in the Curriculum </w:t>
      </w:r>
      <w:r w:rsidRPr="00096DEF">
        <w:rPr>
          <w:rFonts w:ascii="Verdana" w:eastAsia="Times New Roman" w:hAnsi="Verdana" w:cs="Times New Roman"/>
          <w:i/>
          <w:iCs/>
          <w:sz w:val="17"/>
          <w:szCs w:val="17"/>
          <w:lang w:eastAsia="en-CA"/>
        </w:rPr>
        <w:t>(prerequisite: 6620)</w:t>
      </w:r>
      <w:r w:rsidRPr="00096DEF">
        <w:rPr>
          <w:rFonts w:ascii="Verdana" w:eastAsia="Times New Roman" w:hAnsi="Verdana" w:cs="Times New Roman"/>
          <w:sz w:val="17"/>
          <w:szCs w:val="17"/>
          <w:lang w:eastAsia="en-CA"/>
        </w:rPr>
        <w:t xml:space="preserv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6615 Educational Software Prototyping and Evaluation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6620 Issues and Trends in Educational Computing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6630 Critical Issues in Mathematics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6632 Current Research in Teaching and Learning of Elementary School Mathematics </w:t>
      </w:r>
      <w:r w:rsidRPr="00096DEF">
        <w:rPr>
          <w:rFonts w:ascii="Verdana" w:eastAsia="Times New Roman" w:hAnsi="Verdana" w:cs="Times New Roman"/>
          <w:i/>
          <w:iCs/>
          <w:sz w:val="17"/>
          <w:szCs w:val="17"/>
          <w:lang w:eastAsia="en-CA"/>
        </w:rPr>
        <w:t>(prerequisite: 6630)</w:t>
      </w:r>
      <w:r w:rsidRPr="00096DEF">
        <w:rPr>
          <w:rFonts w:ascii="Verdana" w:eastAsia="Times New Roman" w:hAnsi="Verdana" w:cs="Times New Roman"/>
          <w:sz w:val="17"/>
          <w:szCs w:val="17"/>
          <w:lang w:eastAsia="en-CA"/>
        </w:rPr>
        <w:t xml:space="preserv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6634 Teaching and Learning to Solve Mathematics Problems </w:t>
      </w:r>
      <w:r w:rsidRPr="00096DEF">
        <w:rPr>
          <w:rFonts w:ascii="Verdana" w:eastAsia="Times New Roman" w:hAnsi="Verdana" w:cs="Times New Roman"/>
          <w:i/>
          <w:iCs/>
          <w:sz w:val="17"/>
          <w:szCs w:val="17"/>
          <w:lang w:eastAsia="en-CA"/>
        </w:rPr>
        <w:t>(prerequisite: 6630)</w:t>
      </w:r>
      <w:r w:rsidRPr="00096DEF">
        <w:rPr>
          <w:rFonts w:ascii="Verdana" w:eastAsia="Times New Roman" w:hAnsi="Verdana" w:cs="Times New Roman"/>
          <w:sz w:val="17"/>
          <w:szCs w:val="17"/>
          <w:lang w:eastAsia="en-CA"/>
        </w:rPr>
        <w:t xml:space="preserv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6635 Teaching and Learning Geometry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6636 Teaching and Learning the Concept of Number and Operations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6639 Technology and the Teaching and Learning of Mathematics </w:t>
      </w:r>
      <w:r w:rsidRPr="00096DEF">
        <w:rPr>
          <w:rFonts w:ascii="Verdana" w:eastAsia="Times New Roman" w:hAnsi="Verdana" w:cs="Times New Roman"/>
          <w:i/>
          <w:iCs/>
          <w:sz w:val="17"/>
          <w:szCs w:val="17"/>
          <w:lang w:eastAsia="en-CA"/>
        </w:rPr>
        <w:t>(prerequisite: 6630)</w:t>
      </w:r>
      <w:r w:rsidRPr="00096DEF">
        <w:rPr>
          <w:rFonts w:ascii="Verdana" w:eastAsia="Times New Roman" w:hAnsi="Verdana" w:cs="Times New Roman"/>
          <w:sz w:val="17"/>
          <w:szCs w:val="17"/>
          <w:lang w:eastAsia="en-CA"/>
        </w:rPr>
        <w:t xml:space="preserv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6641 Writing in the Primary, Elementary and Secondary Schools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6642 Developmental Reading (K-8)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6643 Contemporary Issues in Intermediate and Secondary English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6644 Drama in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6645 Literature for Children and Adolescents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6646 Literature in the Secondary School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6647 Diagnosis and Remediation of Reading and Writing Difficulties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6649 Exploring Multiple Literacies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6653 Contemporary Issues in Science Education I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6655 The Nature of Science and Science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6658 Teaching and Learning Scientific Concepts, Laws, and Theories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6660 Information Technology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6661 Applications of Media in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6662 Research Seminar in Teacher-Librarianship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6663 The Organization of Learning Resources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6664 Seminar in School Improvement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6668 Current Issues in Second Language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6669 Graduate Seminar in Second Language Teaching and Learning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6670 Teaching and Learning Social Studies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6671 Research in Social Studies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6672 Issues and Trends in Social Studies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6673 Second Language Teaching, Learning and Curriculum </w:t>
      </w:r>
      <w:r w:rsidRPr="00096DEF">
        <w:rPr>
          <w:rFonts w:ascii="Verdana" w:eastAsia="Times New Roman" w:hAnsi="Verdana" w:cs="Times New Roman"/>
          <w:i/>
          <w:iCs/>
          <w:sz w:val="17"/>
          <w:szCs w:val="17"/>
          <w:lang w:eastAsia="en-CA"/>
        </w:rPr>
        <w:t>(credit may be obtained for only one of Education 6673, the former 6665 or 6667)</w:t>
      </w:r>
      <w:r w:rsidRPr="00096DEF">
        <w:rPr>
          <w:rFonts w:ascii="Verdana" w:eastAsia="Times New Roman" w:hAnsi="Verdana" w:cs="Times New Roman"/>
          <w:sz w:val="17"/>
          <w:szCs w:val="17"/>
          <w:lang w:eastAsia="en-CA"/>
        </w:rPr>
        <w:t xml:space="preserv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6674 Research in Second Language Writing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6675 Current Issues in Rural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6676 Research and Practice in TESL/TEFL (Teaching English as a Second/Foreign Language)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6693 Literacy for the Young Child in Home and School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6700 Ethical and Legal Issues in Counselling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6701 Issues and Methodologies in Learning and Developmental Research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6702 Counselling: Theory and Practice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6703 Personal and Professional Development Group (non-credit)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6705 Nature and Development of School Counselling Services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6706 Career Education and Career Counselling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6707 Assessment for Counsellors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6708 Group Counselling: Theory and Practice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6709 Assessment of Intelligence and Learning Skills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6710 Issues in Development and Implementation of Special Education Policy and Practices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6711 </w:t>
      </w:r>
      <w:proofErr w:type="spellStart"/>
      <w:r w:rsidRPr="00096DEF">
        <w:rPr>
          <w:rFonts w:ascii="Verdana" w:eastAsia="Times New Roman" w:hAnsi="Verdana" w:cs="Times New Roman"/>
          <w:sz w:val="17"/>
          <w:szCs w:val="17"/>
          <w:lang w:eastAsia="en-CA"/>
        </w:rPr>
        <w:t>Behaviour</w:t>
      </w:r>
      <w:proofErr w:type="spellEnd"/>
      <w:r w:rsidRPr="00096DEF">
        <w:rPr>
          <w:rFonts w:ascii="Verdana" w:eastAsia="Times New Roman" w:hAnsi="Verdana" w:cs="Times New Roman"/>
          <w:sz w:val="17"/>
          <w:szCs w:val="17"/>
          <w:lang w:eastAsia="en-CA"/>
        </w:rPr>
        <w:t xml:space="preserve"> Modification in the Educational Setting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6712 The Nature and Assessment of </w:t>
      </w:r>
      <w:proofErr w:type="spellStart"/>
      <w:r w:rsidRPr="00096DEF">
        <w:rPr>
          <w:rFonts w:ascii="Verdana" w:eastAsia="Times New Roman" w:hAnsi="Verdana" w:cs="Times New Roman"/>
          <w:sz w:val="17"/>
          <w:szCs w:val="17"/>
          <w:lang w:eastAsia="en-CA"/>
        </w:rPr>
        <w:t>Behaviour</w:t>
      </w:r>
      <w:proofErr w:type="spellEnd"/>
      <w:r w:rsidRPr="00096DEF">
        <w:rPr>
          <w:rFonts w:ascii="Verdana" w:eastAsia="Times New Roman" w:hAnsi="Verdana" w:cs="Times New Roman"/>
          <w:sz w:val="17"/>
          <w:szCs w:val="17"/>
          <w:lang w:eastAsia="en-CA"/>
        </w:rPr>
        <w:t xml:space="preserve"> Disorders in Children and Adolescents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6713 Educational Applications of Contemporary Cognitive Psychology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6714 Principles and Practices in Exceptionality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6715 The Theory and Practice of Peer Helping Programs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6716 Working with Families and Parents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6717 Counselling Adolescents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6718 Elementary School Counselling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6719 Cultural Issues in Counselling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6720 Internship in Counselling Psychology (9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6755 Nature and Assessment of Learning Disabilities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6801 Foundations of Post-Secondary Programs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6802 Adult Learning and Development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6803 Research in Post-Secondary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6804 Leadership and Human Resource Development in Post-Secondary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6805 Advanced Human Resource Communications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6806 </w:t>
      </w:r>
      <w:proofErr w:type="spellStart"/>
      <w:r w:rsidRPr="00096DEF">
        <w:rPr>
          <w:rFonts w:ascii="Verdana" w:eastAsia="Times New Roman" w:hAnsi="Verdana" w:cs="Times New Roman"/>
          <w:sz w:val="17"/>
          <w:szCs w:val="17"/>
          <w:lang w:eastAsia="en-CA"/>
        </w:rPr>
        <w:t>Interprofessional</w:t>
      </w:r>
      <w:proofErr w:type="spellEnd"/>
      <w:r w:rsidRPr="00096DEF">
        <w:rPr>
          <w:rFonts w:ascii="Verdana" w:eastAsia="Times New Roman" w:hAnsi="Verdana" w:cs="Times New Roman"/>
          <w:sz w:val="17"/>
          <w:szCs w:val="17"/>
          <w:lang w:eastAsia="en-CA"/>
        </w:rPr>
        <w:t xml:space="preserve"> Education in the Health Professions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6807 Economics and Finance of Post-Secondary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6822 Foundations of Instructional Design in Post-Secondary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6823 Principles of Program Design and Development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6831 Organization and Administration of Student Services for the Adult Learner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6832 Issues and Trends in the Administration of Post-Secondary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6841 Student Development Theory, Services and Programs in Post-Secondary Education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6890 Research and Development Seminar in Post-Secondary Studies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6891 Internship in Post-Secondary Studies (6 credit hours)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6900-6910 Special Topics (excluding 6909)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6909 Narrative Approaches to Teaching, Learning and Research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6911 Multiage Education: An Introduction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6912-6950 Special Topics (excluding 6913, 6931, 6932, 6940</w:t>
      </w:r>
      <w:r>
        <w:rPr>
          <w:rFonts w:ascii="Verdana" w:eastAsia="Times New Roman" w:hAnsi="Verdana" w:cs="Times New Roman"/>
          <w:sz w:val="17"/>
          <w:szCs w:val="17"/>
          <w:lang w:eastAsia="en-CA"/>
        </w:rPr>
        <w:t xml:space="preserve">, </w:t>
      </w:r>
      <w:r>
        <w:rPr>
          <w:rFonts w:ascii="Verdana" w:eastAsia="Times New Roman" w:hAnsi="Verdana" w:cs="Times New Roman"/>
          <w:sz w:val="17"/>
          <w:szCs w:val="17"/>
          <w:u w:val="single"/>
          <w:lang w:eastAsia="en-CA"/>
        </w:rPr>
        <w:t>6923</w:t>
      </w:r>
      <w:r w:rsidRPr="00096DEF">
        <w:rPr>
          <w:rFonts w:ascii="Verdana" w:eastAsia="Times New Roman" w:hAnsi="Verdana" w:cs="Times New Roman"/>
          <w:sz w:val="17"/>
          <w:szCs w:val="17"/>
          <w:lang w:eastAsia="en-CA"/>
        </w:rPr>
        <w:t xml:space="preserve">) </w:t>
      </w:r>
    </w:p>
    <w:p w:rsidR="00985D76"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6913 Putting Action Research Methodologies into Practice </w:t>
      </w:r>
      <w:r w:rsidRPr="00096DEF">
        <w:rPr>
          <w:rFonts w:ascii="Verdana" w:eastAsia="Times New Roman" w:hAnsi="Verdana" w:cs="Times New Roman"/>
          <w:i/>
          <w:iCs/>
          <w:sz w:val="17"/>
          <w:szCs w:val="17"/>
          <w:lang w:eastAsia="en-CA"/>
        </w:rPr>
        <w:t>(prerequisite: 6469 Theoretical and Methodological Foundations of Action Research)</w:t>
      </w:r>
      <w:r w:rsidRPr="00096DEF">
        <w:rPr>
          <w:rFonts w:ascii="Verdana" w:eastAsia="Times New Roman" w:hAnsi="Verdana" w:cs="Times New Roman"/>
          <w:sz w:val="17"/>
          <w:szCs w:val="17"/>
          <w:lang w:eastAsia="en-CA"/>
        </w:rPr>
        <w:t xml:space="preserve">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Pr>
          <w:rFonts w:ascii="Verdana" w:eastAsia="Times New Roman" w:hAnsi="Verdana" w:cs="Times New Roman"/>
          <w:sz w:val="17"/>
          <w:szCs w:val="17"/>
          <w:u w:val="single"/>
          <w:lang w:eastAsia="en-CA"/>
        </w:rPr>
        <w:t>6923 Perspectives in Indigenous Education</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6931 Educational Technology Law </w:t>
      </w:r>
    </w:p>
    <w:p w:rsidR="00985D76"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6932 Intellectual Technology Law in Teaching and Learning </w:t>
      </w:r>
    </w:p>
    <w:p w:rsidR="00985D76" w:rsidRPr="00096DEF" w:rsidRDefault="00985D76" w:rsidP="00985D76">
      <w:pPr>
        <w:numPr>
          <w:ilvl w:val="0"/>
          <w:numId w:val="46"/>
        </w:numPr>
        <w:shd w:val="clear" w:color="auto" w:fill="FFFFFF"/>
        <w:spacing w:line="288" w:lineRule="atLeast"/>
        <w:ind w:left="300" w:hanging="300"/>
        <w:rPr>
          <w:rFonts w:ascii="Verdana" w:eastAsia="Times New Roman" w:hAnsi="Verdana" w:cs="Times New Roman"/>
          <w:sz w:val="17"/>
          <w:szCs w:val="17"/>
          <w:lang w:eastAsia="en-CA"/>
        </w:rPr>
      </w:pPr>
      <w:r w:rsidRPr="00096DEF">
        <w:rPr>
          <w:rFonts w:ascii="Verdana" w:eastAsia="Times New Roman" w:hAnsi="Verdana" w:cs="Times New Roman"/>
          <w:sz w:val="17"/>
          <w:szCs w:val="17"/>
          <w:lang w:eastAsia="en-CA"/>
        </w:rPr>
        <w:t xml:space="preserve">6940 Administration of Student Services in Post-Secondary Education </w:t>
      </w:r>
    </w:p>
    <w:p w:rsidR="00985D76" w:rsidRDefault="00985D76" w:rsidP="00985D76"/>
    <w:p w:rsidR="00B47579" w:rsidRDefault="00985D76" w:rsidP="00AD7581">
      <w:pPr>
        <w:pStyle w:val="ListParagraph"/>
        <w:tabs>
          <w:tab w:val="left" w:pos="1418"/>
          <w:tab w:val="left" w:pos="1701"/>
          <w:tab w:val="left" w:pos="2268"/>
          <w:tab w:val="left" w:pos="2835"/>
          <w:tab w:val="left" w:pos="3402"/>
          <w:tab w:val="left" w:pos="5103"/>
          <w:tab w:val="left" w:pos="5670"/>
          <w:tab w:val="left" w:pos="6237"/>
          <w:tab w:val="left" w:pos="6663"/>
        </w:tabs>
        <w:ind w:left="709"/>
        <w:rPr>
          <w:lang w:val="en-CA"/>
        </w:rPr>
      </w:pPr>
      <w:r>
        <w:rPr>
          <w:lang w:val="en-CA"/>
        </w:rPr>
        <w:t>c)</w:t>
      </w:r>
      <w:r>
        <w:rPr>
          <w:lang w:val="en-CA"/>
        </w:rPr>
        <w:tab/>
      </w:r>
      <w:r w:rsidR="00AD7581">
        <w:rPr>
          <w:lang w:val="en-CA"/>
        </w:rPr>
        <w:t>PsyD Program</w:t>
      </w:r>
    </w:p>
    <w:p w:rsidR="00AD7581" w:rsidRDefault="00AD7581" w:rsidP="00AD7581">
      <w:pPr>
        <w:tabs>
          <w:tab w:val="left" w:pos="1418"/>
          <w:tab w:val="left" w:pos="1701"/>
          <w:tab w:val="left" w:pos="2268"/>
          <w:tab w:val="left" w:pos="2835"/>
          <w:tab w:val="left" w:pos="3402"/>
          <w:tab w:val="left" w:pos="5103"/>
          <w:tab w:val="left" w:pos="5670"/>
          <w:tab w:val="left" w:pos="6237"/>
          <w:tab w:val="left" w:pos="6663"/>
        </w:tabs>
        <w:rPr>
          <w:lang w:val="en-CA"/>
        </w:rPr>
      </w:pPr>
      <w:r>
        <w:rPr>
          <w:lang w:val="en-CA"/>
        </w:rPr>
        <w:tab/>
      </w:r>
    </w:p>
    <w:p w:rsidR="00AD7581" w:rsidRDefault="00AD7581" w:rsidP="00AD7581">
      <w:pPr>
        <w:pStyle w:val="ListParagraph"/>
        <w:rPr>
          <w:lang w:val="en-CA"/>
        </w:rPr>
      </w:pPr>
      <w:r>
        <w:rPr>
          <w:lang w:val="en-CA"/>
        </w:rPr>
        <w:tab/>
      </w:r>
      <w:r>
        <w:rPr>
          <w:lang w:val="en-CA"/>
        </w:rPr>
        <w:tab/>
        <w:t>The Department of Psychology is requesting approval of revisions to section 33.3 which involves the inclusion of new course Psychology 6670 (approved at Senate January 2017), which will improve inter professional experiences as part of clinical training; and new section 33.5 to clarify student performance evaluation and associated academic consequences.</w:t>
      </w:r>
    </w:p>
    <w:p w:rsidR="00AD7581" w:rsidRDefault="00AD7581" w:rsidP="00AD7581">
      <w:pPr>
        <w:tabs>
          <w:tab w:val="left" w:pos="567"/>
          <w:tab w:val="left" w:pos="851"/>
          <w:tab w:val="left" w:pos="1418"/>
          <w:tab w:val="left" w:pos="1701"/>
          <w:tab w:val="left" w:pos="2268"/>
          <w:tab w:val="left" w:pos="2835"/>
          <w:tab w:val="left" w:pos="3402"/>
          <w:tab w:val="left" w:pos="5103"/>
          <w:tab w:val="left" w:pos="5670"/>
          <w:tab w:val="left" w:pos="6237"/>
          <w:tab w:val="left" w:pos="6663"/>
        </w:tabs>
        <w:rPr>
          <w:lang w:val="en-CA"/>
        </w:rPr>
      </w:pPr>
    </w:p>
    <w:p w:rsidR="00AD7581" w:rsidRDefault="00AD7581" w:rsidP="00AD7581">
      <w:pPr>
        <w:tabs>
          <w:tab w:val="left" w:pos="567"/>
          <w:tab w:val="left" w:pos="709"/>
          <w:tab w:val="left" w:pos="1418"/>
          <w:tab w:val="left" w:pos="1701"/>
          <w:tab w:val="left" w:pos="2268"/>
          <w:tab w:val="left" w:pos="2835"/>
          <w:tab w:val="left" w:pos="3402"/>
          <w:tab w:val="left" w:pos="5103"/>
          <w:tab w:val="left" w:pos="5670"/>
          <w:tab w:val="left" w:pos="6237"/>
          <w:tab w:val="left" w:pos="6663"/>
        </w:tabs>
        <w:ind w:left="709"/>
        <w:rPr>
          <w:lang w:val="en-CA"/>
        </w:rPr>
      </w:pPr>
      <w:r>
        <w:rPr>
          <w:lang w:val="en-CA"/>
        </w:rPr>
        <w:t>It was moved by Dr. Farquharson and seconded by Dr. Loredo-Osti, that the proposed revisions be approved.  The motion</w:t>
      </w:r>
    </w:p>
    <w:p w:rsidR="00AD7581" w:rsidRPr="00AD7581" w:rsidRDefault="00AD7581" w:rsidP="00AD7581">
      <w:pPr>
        <w:tabs>
          <w:tab w:val="left" w:pos="567"/>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p>
    <w:p w:rsidR="00AD0605" w:rsidRDefault="00AD0605" w:rsidP="00757741">
      <w:pPr>
        <w:pStyle w:val="ListParagraph"/>
        <w:tabs>
          <w:tab w:val="left" w:pos="1418"/>
          <w:tab w:val="left" w:pos="1701"/>
          <w:tab w:val="left" w:pos="2268"/>
          <w:tab w:val="left" w:pos="2835"/>
          <w:tab w:val="left" w:pos="3402"/>
          <w:tab w:val="left" w:pos="5103"/>
          <w:tab w:val="left" w:pos="5670"/>
          <w:tab w:val="left" w:pos="6237"/>
          <w:tab w:val="left" w:pos="6663"/>
        </w:tabs>
        <w:ind w:left="1418"/>
        <w:rPr>
          <w:lang w:val="en-CA"/>
        </w:rPr>
      </w:pPr>
    </w:p>
    <w:p w:rsidR="00757741" w:rsidRDefault="00757741" w:rsidP="00757741">
      <w:pPr>
        <w:pStyle w:val="ListParagraph"/>
        <w:tabs>
          <w:tab w:val="left" w:pos="1418"/>
          <w:tab w:val="left" w:pos="1701"/>
          <w:tab w:val="left" w:pos="2268"/>
          <w:tab w:val="left" w:pos="2835"/>
          <w:tab w:val="left" w:pos="3402"/>
          <w:tab w:val="left" w:pos="5103"/>
          <w:tab w:val="left" w:pos="5670"/>
          <w:tab w:val="left" w:pos="6237"/>
          <w:tab w:val="left" w:pos="6663"/>
        </w:tabs>
        <w:ind w:left="1418"/>
        <w:rPr>
          <w:lang w:val="en-CA"/>
        </w:rPr>
      </w:pPr>
    </w:p>
    <w:p w:rsidR="001648ED" w:rsidRDefault="00AD7581"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ab/>
        <w:t>The calendar revisions are as follows:</w:t>
      </w:r>
    </w:p>
    <w:p w:rsidR="00AD7581" w:rsidRDefault="00AD7581"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AD7581" w:rsidRDefault="00AD7581"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ab/>
      </w:r>
      <w:r w:rsidR="00585564">
        <w:rPr>
          <w:lang w:val="en-CA"/>
        </w:rPr>
        <w:t>33.3</w:t>
      </w:r>
    </w:p>
    <w:p w:rsidR="00585564" w:rsidRDefault="00585564"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ab/>
      </w:r>
    </w:p>
    <w:p w:rsidR="00585564" w:rsidRDefault="0016032A"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ab/>
      </w:r>
    </w:p>
    <w:p w:rsidR="0016032A" w:rsidRPr="0016032A" w:rsidRDefault="0016032A" w:rsidP="0016032A">
      <w:pPr>
        <w:autoSpaceDE w:val="0"/>
        <w:autoSpaceDN w:val="0"/>
        <w:adjustRightInd w:val="0"/>
        <w:rPr>
          <w:rFonts w:ascii="Arial" w:eastAsiaTheme="minorEastAsia" w:hAnsi="Arial" w:cs="Arial"/>
          <w:b/>
          <w:bCs/>
          <w:szCs w:val="24"/>
          <w:lang w:val="en-CA" w:eastAsia="en-CA"/>
        </w:rPr>
      </w:pPr>
      <w:r w:rsidRPr="0016032A">
        <w:rPr>
          <w:rFonts w:ascii="Arial" w:eastAsiaTheme="minorEastAsia" w:hAnsi="Arial" w:cs="Arial"/>
          <w:b/>
          <w:bCs/>
          <w:szCs w:val="24"/>
          <w:lang w:val="en-CA" w:eastAsia="en-CA"/>
        </w:rPr>
        <w:t>33.3 Program of Study</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 xml:space="preserve">Students are required to successfully complete at least </w:t>
      </w:r>
      <w:r w:rsidRPr="0016032A">
        <w:rPr>
          <w:rFonts w:ascii="Arial" w:eastAsiaTheme="minorEastAsia" w:hAnsi="Arial" w:cs="Arial"/>
          <w:strike/>
          <w:sz w:val="20"/>
          <w:szCs w:val="20"/>
          <w:lang w:val="en-CA" w:eastAsia="en-CA"/>
        </w:rPr>
        <w:t>66</w:t>
      </w:r>
      <w:r w:rsidRPr="0016032A">
        <w:rPr>
          <w:rFonts w:ascii="Arial" w:eastAsiaTheme="minorEastAsia" w:hAnsi="Arial" w:cs="Arial"/>
          <w:b/>
          <w:sz w:val="20"/>
          <w:szCs w:val="20"/>
          <w:u w:val="single"/>
          <w:lang w:val="en-CA" w:eastAsia="en-CA"/>
        </w:rPr>
        <w:t>72</w:t>
      </w:r>
      <w:r w:rsidRPr="0016032A">
        <w:rPr>
          <w:rFonts w:ascii="Arial" w:eastAsiaTheme="minorEastAsia" w:hAnsi="Arial" w:cs="Arial"/>
          <w:sz w:val="20"/>
          <w:szCs w:val="20"/>
          <w:lang w:val="en-CA" w:eastAsia="en-CA"/>
        </w:rPr>
        <w:t xml:space="preserve"> credit hours in regulation graduate courses. These include:</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a. 9 credit hours in statistics and research design courses (6000, 600l, 6602);</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 xml:space="preserve">b. </w:t>
      </w:r>
      <w:r w:rsidRPr="0016032A">
        <w:rPr>
          <w:rFonts w:ascii="Arial" w:eastAsiaTheme="minorEastAsia" w:hAnsi="Arial" w:cs="Arial"/>
          <w:strike/>
          <w:color w:val="FF0000"/>
          <w:sz w:val="20"/>
          <w:szCs w:val="20"/>
          <w:lang w:val="en-CA" w:eastAsia="en-CA"/>
        </w:rPr>
        <w:t>30</w:t>
      </w:r>
      <w:r w:rsidRPr="0016032A">
        <w:rPr>
          <w:rFonts w:ascii="Arial" w:eastAsiaTheme="minorEastAsia" w:hAnsi="Arial" w:cs="Arial"/>
          <w:sz w:val="20"/>
          <w:szCs w:val="20"/>
          <w:lang w:val="en-CA" w:eastAsia="en-CA"/>
        </w:rPr>
        <w:t xml:space="preserve"> </w:t>
      </w:r>
      <w:r w:rsidRPr="0016032A">
        <w:rPr>
          <w:rFonts w:ascii="Arial" w:eastAsiaTheme="minorEastAsia" w:hAnsi="Arial" w:cs="Arial"/>
          <w:b/>
          <w:sz w:val="20"/>
          <w:szCs w:val="20"/>
          <w:highlight w:val="yellow"/>
          <w:u w:val="single"/>
          <w:lang w:val="en-CA" w:eastAsia="en-CA"/>
        </w:rPr>
        <w:t>36</w:t>
      </w:r>
      <w:r w:rsidRPr="0016032A">
        <w:rPr>
          <w:rFonts w:ascii="Arial" w:eastAsiaTheme="minorEastAsia" w:hAnsi="Arial" w:cs="Arial"/>
          <w:b/>
          <w:sz w:val="20"/>
          <w:szCs w:val="20"/>
          <w:u w:val="single"/>
          <w:lang w:val="en-CA" w:eastAsia="en-CA"/>
        </w:rPr>
        <w:t xml:space="preserve"> </w:t>
      </w:r>
      <w:r w:rsidRPr="0016032A">
        <w:rPr>
          <w:rFonts w:ascii="Arial" w:eastAsiaTheme="minorEastAsia" w:hAnsi="Arial" w:cs="Arial"/>
          <w:sz w:val="20"/>
          <w:szCs w:val="20"/>
          <w:lang w:val="en-CA" w:eastAsia="en-CA"/>
        </w:rPr>
        <w:t>credit hours in core courses (6611, 6612, 6613, 6620, 6623, 6630, 6631, 6632, 6633, 6650</w:t>
      </w:r>
      <w:r w:rsidRPr="0016032A">
        <w:rPr>
          <w:rFonts w:ascii="Arial" w:eastAsiaTheme="minorEastAsia" w:hAnsi="Arial" w:cs="Arial"/>
          <w:sz w:val="20"/>
          <w:szCs w:val="20"/>
          <w:u w:val="single"/>
          <w:lang w:val="en-CA" w:eastAsia="en-CA"/>
        </w:rPr>
        <w:t xml:space="preserve">, </w:t>
      </w:r>
      <w:r w:rsidRPr="0016032A">
        <w:rPr>
          <w:rFonts w:ascii="Arial" w:eastAsiaTheme="minorEastAsia" w:hAnsi="Arial" w:cs="Arial"/>
          <w:b/>
          <w:sz w:val="20"/>
          <w:szCs w:val="20"/>
          <w:u w:val="single"/>
          <w:lang w:val="en-CA" w:eastAsia="en-CA"/>
        </w:rPr>
        <w:t>6670</w:t>
      </w:r>
      <w:r w:rsidRPr="0016032A">
        <w:rPr>
          <w:rFonts w:ascii="Arial" w:eastAsiaTheme="minorEastAsia" w:hAnsi="Arial" w:cs="Arial"/>
          <w:sz w:val="20"/>
          <w:szCs w:val="20"/>
          <w:lang w:val="en-CA" w:eastAsia="en-CA"/>
        </w:rPr>
        <w:t>); and</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c. 27 credit hours in practicum courses (7010, 7020, 7021, 7030, 7031, 7032, 7033, 7034, 7035).</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Students must also complete a year-long internship, pass a comprehensive exam and successfully complete a research thesis.</w:t>
      </w:r>
    </w:p>
    <w:p w:rsidR="0016032A" w:rsidRPr="0016032A" w:rsidRDefault="0016032A" w:rsidP="0016032A">
      <w:pPr>
        <w:autoSpaceDE w:val="0"/>
        <w:autoSpaceDN w:val="0"/>
        <w:adjustRightInd w:val="0"/>
        <w:rPr>
          <w:rFonts w:ascii="Arial" w:eastAsiaTheme="minorEastAsia" w:hAnsi="Arial" w:cs="Arial"/>
          <w:b/>
          <w:bCs/>
          <w:sz w:val="22"/>
          <w:lang w:val="en-CA" w:eastAsia="en-CA"/>
        </w:rPr>
      </w:pPr>
      <w:r w:rsidRPr="0016032A">
        <w:rPr>
          <w:rFonts w:ascii="Arial" w:eastAsiaTheme="minorEastAsia" w:hAnsi="Arial" w:cs="Arial"/>
          <w:b/>
          <w:bCs/>
          <w:sz w:val="22"/>
          <w:lang w:val="en-CA" w:eastAsia="en-CA"/>
        </w:rPr>
        <w:t>33.3.1 Comprehensive Examination</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 xml:space="preserve">The </w:t>
      </w:r>
      <w:proofErr w:type="spellStart"/>
      <w:r w:rsidRPr="0016032A">
        <w:rPr>
          <w:rFonts w:ascii="Arial" w:eastAsiaTheme="minorEastAsia" w:hAnsi="Arial" w:cs="Arial"/>
          <w:sz w:val="20"/>
          <w:szCs w:val="20"/>
          <w:lang w:val="en-CA" w:eastAsia="en-CA"/>
        </w:rPr>
        <w:t>Psy.D</w:t>
      </w:r>
      <w:proofErr w:type="spellEnd"/>
      <w:r w:rsidRPr="0016032A">
        <w:rPr>
          <w:rFonts w:ascii="Arial" w:eastAsiaTheme="minorEastAsia" w:hAnsi="Arial" w:cs="Arial"/>
          <w:sz w:val="20"/>
          <w:szCs w:val="20"/>
          <w:lang w:val="en-CA" w:eastAsia="en-CA"/>
        </w:rPr>
        <w:t xml:space="preserve">. </w:t>
      </w:r>
      <w:proofErr w:type="gramStart"/>
      <w:r w:rsidRPr="0016032A">
        <w:rPr>
          <w:rFonts w:ascii="Arial" w:eastAsiaTheme="minorEastAsia" w:hAnsi="Arial" w:cs="Arial"/>
          <w:sz w:val="20"/>
          <w:szCs w:val="20"/>
          <w:lang w:val="en-CA" w:eastAsia="en-CA"/>
        </w:rPr>
        <w:t>comprehensive</w:t>
      </w:r>
      <w:proofErr w:type="gramEnd"/>
      <w:r w:rsidRPr="0016032A">
        <w:rPr>
          <w:rFonts w:ascii="Arial" w:eastAsiaTheme="minorEastAsia" w:hAnsi="Arial" w:cs="Arial"/>
          <w:sz w:val="20"/>
          <w:szCs w:val="20"/>
          <w:lang w:val="en-CA" w:eastAsia="en-CA"/>
        </w:rPr>
        <w:t xml:space="preserve"> exam, consisting of a written and an oral component, shall be taken during the third year of the program. The exam is intended to demonstrate clinical application of the knowledge acquired through course work and </w:t>
      </w:r>
      <w:proofErr w:type="spellStart"/>
      <w:r w:rsidRPr="0016032A">
        <w:rPr>
          <w:rFonts w:ascii="Arial" w:eastAsiaTheme="minorEastAsia" w:hAnsi="Arial" w:cs="Arial"/>
          <w:sz w:val="20"/>
          <w:szCs w:val="20"/>
          <w:lang w:val="en-CA" w:eastAsia="en-CA"/>
        </w:rPr>
        <w:t>practica</w:t>
      </w:r>
      <w:proofErr w:type="spellEnd"/>
      <w:r w:rsidRPr="0016032A">
        <w:rPr>
          <w:rFonts w:ascii="Arial" w:eastAsiaTheme="minorEastAsia" w:hAnsi="Arial" w:cs="Arial"/>
          <w:sz w:val="20"/>
          <w:szCs w:val="20"/>
          <w:lang w:val="en-CA" w:eastAsia="en-CA"/>
        </w:rPr>
        <w:t>. The comprehensive exam will be administered according to the guidelines prescribed in the University Calendar for Ph.D. comprehensive examinations.</w:t>
      </w:r>
    </w:p>
    <w:p w:rsidR="0016032A" w:rsidRPr="0016032A" w:rsidRDefault="0016032A" w:rsidP="0016032A">
      <w:pPr>
        <w:autoSpaceDE w:val="0"/>
        <w:autoSpaceDN w:val="0"/>
        <w:adjustRightInd w:val="0"/>
        <w:rPr>
          <w:rFonts w:ascii="Arial" w:eastAsiaTheme="minorEastAsia" w:hAnsi="Arial" w:cs="Arial"/>
          <w:b/>
          <w:bCs/>
          <w:sz w:val="22"/>
          <w:lang w:val="en-CA" w:eastAsia="en-CA"/>
        </w:rPr>
      </w:pPr>
      <w:r w:rsidRPr="0016032A">
        <w:rPr>
          <w:rFonts w:ascii="Arial" w:eastAsiaTheme="minorEastAsia" w:hAnsi="Arial" w:cs="Arial"/>
          <w:b/>
          <w:bCs/>
          <w:sz w:val="22"/>
          <w:lang w:val="en-CA" w:eastAsia="en-CA"/>
        </w:rPr>
        <w:t>33.3.2 Thesis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 xml:space="preserve">Students will complete a thesis that is applied in nature and relevant to the practice and science of clinical psychology and the communities it serves. The School of Graduate Studies </w:t>
      </w:r>
      <w:r w:rsidRPr="0016032A">
        <w:rPr>
          <w:rFonts w:ascii="Arial" w:eastAsiaTheme="minorEastAsia" w:hAnsi="Arial" w:cs="Arial"/>
          <w:bCs/>
          <w:sz w:val="20"/>
          <w:szCs w:val="20"/>
          <w:lang w:val="en-CA" w:eastAsia="en-CA"/>
        </w:rPr>
        <w:t>General Regulations</w:t>
      </w:r>
      <w:r w:rsidRPr="0016032A">
        <w:rPr>
          <w:rFonts w:ascii="Arial" w:eastAsiaTheme="minorEastAsia" w:hAnsi="Arial" w:cs="Arial"/>
          <w:sz w:val="20"/>
          <w:szCs w:val="20"/>
          <w:lang w:val="en-CA" w:eastAsia="en-CA"/>
        </w:rPr>
        <w:t xml:space="preserve">, </w:t>
      </w:r>
      <w:r w:rsidRPr="0016032A">
        <w:rPr>
          <w:rFonts w:ascii="Arial" w:eastAsiaTheme="minorEastAsia" w:hAnsi="Arial" w:cs="Arial"/>
          <w:bCs/>
          <w:sz w:val="20"/>
          <w:szCs w:val="20"/>
          <w:lang w:val="en-CA" w:eastAsia="en-CA"/>
        </w:rPr>
        <w:t xml:space="preserve">Evaluation of Ph.D. and </w:t>
      </w:r>
      <w:proofErr w:type="spellStart"/>
      <w:r w:rsidRPr="0016032A">
        <w:rPr>
          <w:rFonts w:ascii="Arial" w:eastAsiaTheme="minorEastAsia" w:hAnsi="Arial" w:cs="Arial"/>
          <w:bCs/>
          <w:sz w:val="20"/>
          <w:szCs w:val="20"/>
          <w:lang w:val="en-CA" w:eastAsia="en-CA"/>
        </w:rPr>
        <w:t>Psy.D</w:t>
      </w:r>
      <w:proofErr w:type="spellEnd"/>
      <w:r w:rsidRPr="0016032A">
        <w:rPr>
          <w:rFonts w:ascii="Arial" w:eastAsiaTheme="minorEastAsia" w:hAnsi="Arial" w:cs="Arial"/>
          <w:bCs/>
          <w:sz w:val="20"/>
          <w:szCs w:val="20"/>
          <w:lang w:val="en-CA" w:eastAsia="en-CA"/>
        </w:rPr>
        <w:t xml:space="preserve">. Theses </w:t>
      </w:r>
      <w:r w:rsidRPr="0016032A">
        <w:rPr>
          <w:rFonts w:ascii="Arial" w:eastAsiaTheme="minorEastAsia" w:hAnsi="Arial" w:cs="Arial"/>
          <w:sz w:val="20"/>
          <w:szCs w:val="20"/>
          <w:lang w:val="en-CA" w:eastAsia="en-CA"/>
        </w:rPr>
        <w:t xml:space="preserve">concerning evaluation of Ph.D. </w:t>
      </w:r>
      <w:proofErr w:type="spellStart"/>
      <w:r w:rsidRPr="0016032A">
        <w:rPr>
          <w:rFonts w:ascii="Arial" w:eastAsiaTheme="minorEastAsia" w:hAnsi="Arial" w:cs="Arial"/>
          <w:sz w:val="20"/>
          <w:szCs w:val="20"/>
          <w:lang w:val="en-CA" w:eastAsia="en-CA"/>
        </w:rPr>
        <w:t>theses</w:t>
      </w:r>
      <w:proofErr w:type="spellEnd"/>
      <w:r w:rsidRPr="0016032A">
        <w:rPr>
          <w:rFonts w:ascii="Arial" w:eastAsiaTheme="minorEastAsia" w:hAnsi="Arial" w:cs="Arial"/>
          <w:sz w:val="20"/>
          <w:szCs w:val="20"/>
          <w:lang w:val="en-CA" w:eastAsia="en-CA"/>
        </w:rPr>
        <w:t xml:space="preserve"> will be followed.</w:t>
      </w:r>
    </w:p>
    <w:p w:rsidR="0016032A" w:rsidRPr="0016032A" w:rsidRDefault="0016032A" w:rsidP="0016032A">
      <w:pPr>
        <w:autoSpaceDE w:val="0"/>
        <w:autoSpaceDN w:val="0"/>
        <w:adjustRightInd w:val="0"/>
        <w:rPr>
          <w:rFonts w:ascii="Arial" w:eastAsiaTheme="minorEastAsia" w:hAnsi="Arial" w:cs="Arial"/>
          <w:b/>
          <w:bCs/>
          <w:sz w:val="22"/>
          <w:lang w:val="en-CA" w:eastAsia="en-CA"/>
        </w:rPr>
      </w:pPr>
      <w:r w:rsidRPr="0016032A">
        <w:rPr>
          <w:rFonts w:ascii="Arial" w:eastAsiaTheme="minorEastAsia" w:hAnsi="Arial" w:cs="Arial"/>
          <w:b/>
          <w:bCs/>
          <w:sz w:val="22"/>
          <w:lang w:val="en-CA" w:eastAsia="en-CA"/>
        </w:rPr>
        <w:t xml:space="preserve">33.3.3 </w:t>
      </w:r>
      <w:proofErr w:type="spellStart"/>
      <w:r w:rsidRPr="0016032A">
        <w:rPr>
          <w:rFonts w:ascii="Arial" w:eastAsiaTheme="minorEastAsia" w:hAnsi="Arial" w:cs="Arial"/>
          <w:b/>
          <w:bCs/>
          <w:sz w:val="22"/>
          <w:lang w:val="en-CA" w:eastAsia="en-CA"/>
        </w:rPr>
        <w:t>Predoctoral</w:t>
      </w:r>
      <w:proofErr w:type="spellEnd"/>
      <w:r w:rsidRPr="0016032A">
        <w:rPr>
          <w:rFonts w:ascii="Arial" w:eastAsiaTheme="minorEastAsia" w:hAnsi="Arial" w:cs="Arial"/>
          <w:b/>
          <w:bCs/>
          <w:sz w:val="22"/>
          <w:lang w:val="en-CA" w:eastAsia="en-CA"/>
        </w:rPr>
        <w:t xml:space="preserve"> Internship</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 xml:space="preserve">All students will be required to complete a twelve-month, 1750 clock-hour </w:t>
      </w:r>
      <w:proofErr w:type="spellStart"/>
      <w:r w:rsidRPr="0016032A">
        <w:rPr>
          <w:rFonts w:ascii="Arial" w:eastAsiaTheme="minorEastAsia" w:hAnsi="Arial" w:cs="Arial"/>
          <w:sz w:val="20"/>
          <w:szCs w:val="20"/>
          <w:lang w:val="en-CA" w:eastAsia="en-CA"/>
        </w:rPr>
        <w:t>predoctoral</w:t>
      </w:r>
      <w:proofErr w:type="spellEnd"/>
      <w:r w:rsidRPr="0016032A">
        <w:rPr>
          <w:rFonts w:ascii="Arial" w:eastAsiaTheme="minorEastAsia" w:hAnsi="Arial" w:cs="Arial"/>
          <w:sz w:val="20"/>
          <w:szCs w:val="20"/>
          <w:lang w:val="en-CA" w:eastAsia="en-CA"/>
        </w:rPr>
        <w:t xml:space="preserve"> internship.</w:t>
      </w:r>
    </w:p>
    <w:p w:rsidR="0016032A" w:rsidRPr="0016032A" w:rsidRDefault="0016032A" w:rsidP="0016032A">
      <w:pPr>
        <w:autoSpaceDE w:val="0"/>
        <w:autoSpaceDN w:val="0"/>
        <w:adjustRightInd w:val="0"/>
        <w:rPr>
          <w:rFonts w:ascii="Arial" w:eastAsiaTheme="minorEastAsia" w:hAnsi="Arial" w:cs="Arial"/>
          <w:b/>
          <w:bCs/>
          <w:szCs w:val="24"/>
          <w:lang w:val="en-CA" w:eastAsia="en-CA"/>
        </w:rPr>
      </w:pPr>
      <w:r w:rsidRPr="0016032A">
        <w:rPr>
          <w:rFonts w:ascii="Arial" w:eastAsiaTheme="minorEastAsia" w:hAnsi="Arial" w:cs="Arial"/>
          <w:b/>
          <w:bCs/>
          <w:szCs w:val="24"/>
          <w:lang w:val="en-CA" w:eastAsia="en-CA"/>
        </w:rPr>
        <w:t>33.4 Courses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6000 Advanced Statistics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6001 Research Design</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6602 Research Design in Clinical Psychology</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6611 Ethics of Professional Practice</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6612 Adult Psychopathology</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6613 Child Psychopathology</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6614 Selected Topics in Psychopathology</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6620 Principles of Adult Assessment and Diagnosis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6621 Principles of Child Assessment and Diagnosis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6622 Selected Topics in Assessment and Diagnosis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6623 Child Psychopathology, Assessment and Diagnosis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6630 Principles of Intervention with Adults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6631 Principles of Intervention with Children</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6632 Community Interventions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6633 Clinical Psychopharmacology</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6634 Selected Topics in Intervention</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6640 Consultation Processes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6650 Supervision</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6660-6669 Special Topics in Clinical Psychology</w:t>
      </w:r>
    </w:p>
    <w:p w:rsidR="0016032A" w:rsidRPr="0016032A" w:rsidRDefault="0016032A" w:rsidP="0016032A">
      <w:pPr>
        <w:autoSpaceDE w:val="0"/>
        <w:autoSpaceDN w:val="0"/>
        <w:adjustRightInd w:val="0"/>
        <w:rPr>
          <w:rFonts w:ascii="Arial" w:eastAsiaTheme="minorEastAsia" w:hAnsi="Arial" w:cs="Arial"/>
          <w:b/>
          <w:sz w:val="20"/>
          <w:szCs w:val="20"/>
          <w:u w:val="single"/>
          <w:lang w:val="en-CA" w:eastAsia="en-CA"/>
        </w:rPr>
      </w:pPr>
      <w:r w:rsidRPr="0016032A">
        <w:rPr>
          <w:rFonts w:ascii="Arial" w:eastAsiaTheme="minorEastAsia" w:hAnsi="Arial" w:cs="Arial"/>
          <w:b/>
          <w:sz w:val="20"/>
          <w:szCs w:val="20"/>
          <w:u w:val="single"/>
          <w:lang w:val="en-CA" w:eastAsia="en-CA"/>
        </w:rPr>
        <w:t>6670-</w:t>
      </w:r>
      <w:r w:rsidRPr="0016032A">
        <w:rPr>
          <w:rFonts w:ascii="Segoe UI" w:eastAsiaTheme="minorEastAsia" w:hAnsi="Segoe UI" w:cs="Segoe UI"/>
          <w:b/>
          <w:sz w:val="20"/>
          <w:szCs w:val="20"/>
          <w:lang w:val="en-CA" w:eastAsia="en-CA"/>
        </w:rPr>
        <w:t xml:space="preserve"> </w:t>
      </w:r>
      <w:proofErr w:type="spellStart"/>
      <w:r w:rsidRPr="0016032A">
        <w:rPr>
          <w:rFonts w:ascii="Arial" w:eastAsiaTheme="minorEastAsia" w:hAnsi="Arial" w:cs="Arial"/>
          <w:b/>
          <w:sz w:val="20"/>
          <w:szCs w:val="20"/>
          <w:u w:val="single"/>
          <w:lang w:val="en-CA" w:eastAsia="en-CA"/>
        </w:rPr>
        <w:t>Interprofessional</w:t>
      </w:r>
      <w:proofErr w:type="spellEnd"/>
      <w:r w:rsidRPr="0016032A">
        <w:rPr>
          <w:rFonts w:ascii="Arial" w:eastAsiaTheme="minorEastAsia" w:hAnsi="Arial" w:cs="Arial"/>
          <w:b/>
          <w:sz w:val="20"/>
          <w:szCs w:val="20"/>
          <w:u w:val="single"/>
          <w:lang w:val="en-CA" w:eastAsia="en-CA"/>
        </w:rPr>
        <w:t xml:space="preserve"> Education (3-credit hours over six terms: Fall and </w:t>
      </w:r>
      <w:proofErr w:type="gramStart"/>
      <w:r w:rsidRPr="0016032A">
        <w:rPr>
          <w:rFonts w:ascii="Arial" w:eastAsiaTheme="minorEastAsia" w:hAnsi="Arial" w:cs="Arial"/>
          <w:b/>
          <w:sz w:val="20"/>
          <w:szCs w:val="20"/>
          <w:u w:val="single"/>
          <w:lang w:val="en-CA" w:eastAsia="en-CA"/>
        </w:rPr>
        <w:t>Winter</w:t>
      </w:r>
      <w:proofErr w:type="gramEnd"/>
      <w:r w:rsidRPr="0016032A">
        <w:rPr>
          <w:rFonts w:ascii="Arial" w:eastAsiaTheme="minorEastAsia" w:hAnsi="Arial" w:cs="Arial"/>
          <w:b/>
          <w:sz w:val="20"/>
          <w:szCs w:val="20"/>
          <w:u w:val="single"/>
          <w:lang w:val="en-CA" w:eastAsia="en-CA"/>
        </w:rPr>
        <w:t xml:space="preserve"> terms for Years 1, 2 and 3)</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7010 Practicum in Ethics and Relationship Skills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7020 Practicum in Adult Assessment and Diagnosis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7022 Practicum in Child Assessment and Diagnosis</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7030 Practicum in Assessment and Intervention I</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7031 Practicum in Assessment and Intervention II</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 xml:space="preserve">7032 Practicum in Community Intervention and </w:t>
      </w:r>
      <w:proofErr w:type="spellStart"/>
      <w:r w:rsidRPr="0016032A">
        <w:rPr>
          <w:rFonts w:ascii="Arial" w:eastAsiaTheme="minorEastAsia" w:hAnsi="Arial" w:cs="Arial"/>
          <w:sz w:val="20"/>
          <w:szCs w:val="20"/>
          <w:lang w:val="en-CA" w:eastAsia="en-CA"/>
        </w:rPr>
        <w:t>Interprofessional</w:t>
      </w:r>
      <w:proofErr w:type="spellEnd"/>
      <w:r w:rsidRPr="0016032A">
        <w:rPr>
          <w:rFonts w:ascii="Arial" w:eastAsiaTheme="minorEastAsia" w:hAnsi="Arial" w:cs="Arial"/>
          <w:sz w:val="20"/>
          <w:szCs w:val="20"/>
          <w:lang w:val="en-CA" w:eastAsia="en-CA"/>
        </w:rPr>
        <w:t xml:space="preserve"> Practice</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7033 Practicum in Advanced Assessment and Intervention I</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7034 Practicum in Advanced Assessment and Intervention II</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 xml:space="preserve">7035 Practicum in Rural Intervention and </w:t>
      </w:r>
      <w:proofErr w:type="spellStart"/>
      <w:r w:rsidRPr="0016032A">
        <w:rPr>
          <w:rFonts w:ascii="Arial" w:eastAsiaTheme="minorEastAsia" w:hAnsi="Arial" w:cs="Arial"/>
          <w:sz w:val="20"/>
          <w:szCs w:val="20"/>
          <w:lang w:val="en-CA" w:eastAsia="en-CA"/>
        </w:rPr>
        <w:t>Interprofessional</w:t>
      </w:r>
      <w:proofErr w:type="spellEnd"/>
      <w:r w:rsidRPr="0016032A">
        <w:rPr>
          <w:rFonts w:ascii="Arial" w:eastAsiaTheme="minorEastAsia" w:hAnsi="Arial" w:cs="Arial"/>
          <w:sz w:val="20"/>
          <w:szCs w:val="20"/>
          <w:lang w:val="en-CA" w:eastAsia="en-CA"/>
        </w:rPr>
        <w:t xml:space="preserve"> Practice</w:t>
      </w:r>
    </w:p>
    <w:p w:rsidR="0016032A" w:rsidRPr="0016032A" w:rsidRDefault="0016032A" w:rsidP="0016032A">
      <w:pPr>
        <w:autoSpaceDE w:val="0"/>
        <w:autoSpaceDN w:val="0"/>
        <w:adjustRightInd w:val="0"/>
        <w:rPr>
          <w:rFonts w:ascii="Arial" w:eastAsiaTheme="minorEastAsia" w:hAnsi="Arial" w:cs="Arial"/>
          <w:sz w:val="20"/>
          <w:szCs w:val="20"/>
          <w:lang w:val="en-CA" w:eastAsia="en-CA"/>
        </w:rPr>
      </w:pPr>
      <w:r w:rsidRPr="0016032A">
        <w:rPr>
          <w:rFonts w:ascii="Arial" w:eastAsiaTheme="minorEastAsia" w:hAnsi="Arial" w:cs="Arial"/>
          <w:sz w:val="20"/>
          <w:szCs w:val="20"/>
          <w:lang w:val="en-CA" w:eastAsia="en-CA"/>
        </w:rPr>
        <w:t>7050 Practicum in Supervision I</w:t>
      </w:r>
    </w:p>
    <w:p w:rsidR="0016032A" w:rsidRPr="0016032A" w:rsidRDefault="0016032A" w:rsidP="0016032A">
      <w:pPr>
        <w:spacing w:after="200" w:line="276" w:lineRule="auto"/>
        <w:rPr>
          <w:rFonts w:asciiTheme="minorHAnsi" w:eastAsiaTheme="minorEastAsia" w:hAnsiTheme="minorHAnsi"/>
          <w:strike/>
          <w:sz w:val="22"/>
          <w:lang w:val="en-CA" w:eastAsia="en-CA"/>
        </w:rPr>
      </w:pPr>
      <w:r w:rsidRPr="0016032A">
        <w:rPr>
          <w:rFonts w:ascii="Arial" w:eastAsiaTheme="minorEastAsia" w:hAnsi="Arial" w:cs="Arial"/>
          <w:sz w:val="20"/>
          <w:szCs w:val="20"/>
          <w:lang w:val="en-CA" w:eastAsia="en-CA"/>
        </w:rPr>
        <w:t>7051 Practicum in Supervision II</w:t>
      </w:r>
      <w:bookmarkStart w:id="26" w:name="GRAD-4199"/>
      <w:bookmarkEnd w:id="26"/>
    </w:p>
    <w:p w:rsidR="00585564" w:rsidRDefault="00585564"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585564" w:rsidRDefault="00585564"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585564" w:rsidRDefault="00585564"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585564" w:rsidRDefault="00585564"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585564" w:rsidRPr="00EB56E9" w:rsidRDefault="00585564" w:rsidP="00585564">
      <w:pPr>
        <w:shd w:val="clear" w:color="auto" w:fill="FFFFFF"/>
        <w:rPr>
          <w:rFonts w:eastAsia="Times New Roman" w:cs="Times New Roman"/>
          <w:bCs/>
          <w:szCs w:val="24"/>
          <w:lang w:eastAsia="en-CA"/>
        </w:rPr>
      </w:pPr>
      <w:r w:rsidRPr="00EB56E9">
        <w:rPr>
          <w:rFonts w:eastAsia="Times New Roman" w:cs="Times New Roman"/>
          <w:bCs/>
          <w:szCs w:val="24"/>
          <w:lang w:eastAsia="en-CA"/>
        </w:rPr>
        <w:t>33.5 Evaluation</w:t>
      </w:r>
    </w:p>
    <w:p w:rsidR="00585564" w:rsidRPr="00EB56E9" w:rsidRDefault="00585564" w:rsidP="00585564">
      <w:pPr>
        <w:pStyle w:val="Default"/>
        <w:ind w:left="270" w:hanging="270"/>
        <w:rPr>
          <w:rFonts w:ascii="Times New Roman" w:hAnsi="Times New Roman" w:cs="Times New Roman"/>
        </w:rPr>
      </w:pPr>
      <w:r w:rsidRPr="00EB56E9">
        <w:rPr>
          <w:rFonts w:ascii="Times New Roman" w:hAnsi="Times New Roman" w:cs="Times New Roman"/>
        </w:rPr>
        <w:t xml:space="preserve">1. Failure to attain a final passing grade of A or B in a program course or a PASS in a PASS/FAIL course shall lead to termination of a student's program, unless a re-read has been requested. Failure to obtain the required grades in the re-read shall lead to termination of the student’s program.  </w:t>
      </w:r>
    </w:p>
    <w:p w:rsidR="00585564" w:rsidRPr="00EB56E9" w:rsidRDefault="00585564" w:rsidP="00585564">
      <w:pPr>
        <w:pStyle w:val="Default"/>
        <w:ind w:left="270" w:hanging="270"/>
        <w:rPr>
          <w:rFonts w:ascii="Times New Roman" w:hAnsi="Times New Roman" w:cs="Times New Roman"/>
        </w:rPr>
      </w:pPr>
      <w:r w:rsidRPr="00EB56E9">
        <w:rPr>
          <w:rFonts w:ascii="Times New Roman" w:hAnsi="Times New Roman" w:cs="Times New Roman"/>
        </w:rPr>
        <w:t xml:space="preserve">2. </w:t>
      </w:r>
      <w:proofErr w:type="spellStart"/>
      <w:r w:rsidRPr="00EB56E9">
        <w:rPr>
          <w:rFonts w:ascii="Times New Roman" w:hAnsi="Times New Roman" w:cs="Times New Roman"/>
        </w:rPr>
        <w:t>Practica</w:t>
      </w:r>
      <w:proofErr w:type="spellEnd"/>
      <w:r w:rsidRPr="00EB56E9">
        <w:rPr>
          <w:rFonts w:ascii="Times New Roman" w:hAnsi="Times New Roman" w:cs="Times New Roman"/>
        </w:rPr>
        <w:t xml:space="preserve"> are evaluated on a pass/fail basis. Failure of a practicum shall lead to termination of the program.</w:t>
      </w:r>
    </w:p>
    <w:p w:rsidR="00585564" w:rsidRPr="00EB56E9" w:rsidRDefault="00585564" w:rsidP="00585564">
      <w:pPr>
        <w:pStyle w:val="Default"/>
        <w:ind w:left="270" w:hanging="270"/>
        <w:rPr>
          <w:rFonts w:ascii="Times New Roman" w:hAnsi="Times New Roman" w:cs="Times New Roman"/>
        </w:rPr>
      </w:pPr>
      <w:r w:rsidRPr="00EB56E9">
        <w:rPr>
          <w:rFonts w:ascii="Times New Roman" w:hAnsi="Times New Roman" w:cs="Times New Roman"/>
        </w:rPr>
        <w:t>3. Failure in the internship, dissertation or comprehensive examination shall lead to termination of the program.</w:t>
      </w:r>
    </w:p>
    <w:p w:rsidR="00585564" w:rsidRPr="00EB56E9" w:rsidRDefault="00585564" w:rsidP="00585564">
      <w:pPr>
        <w:pStyle w:val="Default"/>
        <w:ind w:left="270" w:hanging="270"/>
        <w:rPr>
          <w:rFonts w:ascii="Times New Roman" w:hAnsi="Times New Roman" w:cs="Times New Roman"/>
        </w:rPr>
      </w:pPr>
      <w:r w:rsidRPr="00EB56E9">
        <w:rPr>
          <w:rFonts w:ascii="Times New Roman" w:hAnsi="Times New Roman" w:cs="Times New Roman"/>
        </w:rPr>
        <w:t xml:space="preserve">4. To remain in good standing, students are required to maintain professional behaviour consistent with the current professional standards and Code of Ethics of the Canadian Psychological Association. Students who fail to meet this requirement shall be required to withdraw from the program upon the recommendation of the </w:t>
      </w:r>
      <w:proofErr w:type="spellStart"/>
      <w:r w:rsidRPr="00EB56E9">
        <w:rPr>
          <w:rFonts w:ascii="Times New Roman" w:hAnsi="Times New Roman" w:cs="Times New Roman"/>
        </w:rPr>
        <w:t>Psy.D</w:t>
      </w:r>
      <w:proofErr w:type="spellEnd"/>
      <w:r w:rsidRPr="00EB56E9">
        <w:rPr>
          <w:rFonts w:ascii="Times New Roman" w:hAnsi="Times New Roman" w:cs="Times New Roman"/>
        </w:rPr>
        <w:t xml:space="preserve">. Administrative Committee. </w:t>
      </w:r>
    </w:p>
    <w:p w:rsidR="00585564" w:rsidRPr="00EB56E9" w:rsidRDefault="00585564" w:rsidP="00585564">
      <w:pPr>
        <w:pStyle w:val="Default"/>
        <w:rPr>
          <w:rFonts w:ascii="Times New Roman" w:hAnsi="Times New Roman" w:cs="Times New Roman"/>
        </w:rPr>
      </w:pPr>
    </w:p>
    <w:p w:rsidR="00585564" w:rsidRPr="00EB56E9" w:rsidRDefault="00585564" w:rsidP="00585564">
      <w:pPr>
        <w:rPr>
          <w:rFonts w:cs="Times New Roman"/>
          <w:szCs w:val="24"/>
        </w:rPr>
      </w:pPr>
    </w:p>
    <w:p w:rsidR="0016032A" w:rsidRDefault="0016032A" w:rsidP="0016032A">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d)</w:t>
      </w:r>
      <w:r>
        <w:rPr>
          <w:lang w:val="en-CA"/>
        </w:rPr>
        <w:tab/>
        <w:t>Scientific Computing</w:t>
      </w:r>
    </w:p>
    <w:p w:rsidR="0016032A" w:rsidRDefault="0016032A" w:rsidP="0016032A">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16032A" w:rsidRDefault="0016032A" w:rsidP="0016032A">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 xml:space="preserve">The Chair for the Scientific Computing program is requesting approval of a proposed new Ph.D. program in Scientific Computing.  </w:t>
      </w:r>
    </w:p>
    <w:p w:rsidR="0016032A" w:rsidRDefault="0016032A" w:rsidP="0016032A">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16032A" w:rsidRDefault="0016032A" w:rsidP="0016032A">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It was moved by Dr. Farquharson and seconded by Dr. Loredo-Osti, to approve in principle the proposed new Ph.D. program to permit an internal review.</w:t>
      </w:r>
    </w:p>
    <w:p w:rsidR="0016032A" w:rsidRDefault="0016032A" w:rsidP="0016032A">
      <w:pPr>
        <w:tabs>
          <w:tab w:val="left" w:pos="709"/>
          <w:tab w:val="left" w:pos="1418"/>
          <w:tab w:val="left" w:pos="1701"/>
          <w:tab w:val="left" w:pos="2268"/>
          <w:tab w:val="left" w:pos="2835"/>
          <w:tab w:val="left" w:pos="3402"/>
          <w:tab w:val="left" w:pos="5103"/>
          <w:tab w:val="left" w:pos="5670"/>
          <w:tab w:val="left" w:pos="6237"/>
          <w:tab w:val="left" w:pos="6663"/>
        </w:tabs>
        <w:rPr>
          <w:lang w:val="en-CA"/>
        </w:rPr>
      </w:pPr>
    </w:p>
    <w:p w:rsidR="0016032A" w:rsidRDefault="0016032A" w:rsidP="0016032A">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Discussion:</w:t>
      </w:r>
    </w:p>
    <w:p w:rsidR="00AD7581" w:rsidRPr="00AD7581" w:rsidRDefault="00AD7581" w:rsidP="00AD7581">
      <w:pPr>
        <w:tabs>
          <w:tab w:val="left" w:pos="709"/>
          <w:tab w:val="left" w:pos="1418"/>
          <w:tab w:val="left" w:pos="1701"/>
          <w:tab w:val="left" w:pos="2268"/>
          <w:tab w:val="left" w:pos="2835"/>
          <w:tab w:val="left" w:pos="3402"/>
          <w:tab w:val="left" w:pos="5103"/>
          <w:tab w:val="left" w:pos="5670"/>
          <w:tab w:val="left" w:pos="6237"/>
          <w:tab w:val="left" w:pos="6663"/>
        </w:tabs>
        <w:rPr>
          <w:lang w:val="en-CA"/>
        </w:rPr>
      </w:pPr>
      <w:r>
        <w:rPr>
          <w:lang w:val="en-CA"/>
        </w:rPr>
        <w:tab/>
      </w:r>
    </w:p>
    <w:p w:rsidR="00757741" w:rsidRDefault="000923C7" w:rsidP="000923C7">
      <w:pPr>
        <w:tabs>
          <w:tab w:val="left" w:pos="1418"/>
          <w:tab w:val="left" w:pos="1701"/>
          <w:tab w:val="left" w:pos="2268"/>
          <w:tab w:val="left" w:pos="2835"/>
          <w:tab w:val="left" w:pos="3402"/>
          <w:tab w:val="left" w:pos="5103"/>
          <w:tab w:val="left" w:pos="5670"/>
          <w:tab w:val="left" w:pos="6237"/>
          <w:tab w:val="left" w:pos="6663"/>
        </w:tabs>
        <w:rPr>
          <w:lang w:val="en-CA"/>
        </w:rPr>
      </w:pPr>
      <w:r>
        <w:rPr>
          <w:lang w:val="en-CA"/>
        </w:rPr>
        <w:t xml:space="preserve">It was noted that there is much assumption that students in this program will receive such awards </w:t>
      </w:r>
      <w:proofErr w:type="gramStart"/>
      <w:r>
        <w:rPr>
          <w:lang w:val="en-CA"/>
        </w:rPr>
        <w:t>as  Dean</w:t>
      </w:r>
      <w:proofErr w:type="gramEnd"/>
      <w:r>
        <w:rPr>
          <w:lang w:val="en-CA"/>
        </w:rPr>
        <w:t xml:space="preserve">`s Doctoral Award; GO Award, the SGS Special Initiatives Funding, the President`s Award for New Faculty, and it was considered dangerous to build financial packages on this assumption, with respect to the longevity of the program.  </w:t>
      </w:r>
    </w:p>
    <w:p w:rsidR="008B7E15" w:rsidRDefault="008B7E15" w:rsidP="000923C7">
      <w:pPr>
        <w:tabs>
          <w:tab w:val="left" w:pos="1418"/>
          <w:tab w:val="left" w:pos="1701"/>
          <w:tab w:val="left" w:pos="2268"/>
          <w:tab w:val="left" w:pos="2835"/>
          <w:tab w:val="left" w:pos="3402"/>
          <w:tab w:val="left" w:pos="5103"/>
          <w:tab w:val="left" w:pos="5670"/>
          <w:tab w:val="left" w:pos="6237"/>
          <w:tab w:val="left" w:pos="6663"/>
        </w:tabs>
        <w:rPr>
          <w:lang w:val="en-CA"/>
        </w:rPr>
      </w:pPr>
    </w:p>
    <w:p w:rsidR="008B7E15" w:rsidRDefault="008B7E15" w:rsidP="000923C7">
      <w:pPr>
        <w:tabs>
          <w:tab w:val="left" w:pos="1418"/>
          <w:tab w:val="left" w:pos="1701"/>
          <w:tab w:val="left" w:pos="2268"/>
          <w:tab w:val="left" w:pos="2835"/>
          <w:tab w:val="left" w:pos="3402"/>
          <w:tab w:val="left" w:pos="5103"/>
          <w:tab w:val="left" w:pos="5670"/>
          <w:tab w:val="left" w:pos="6237"/>
          <w:tab w:val="left" w:pos="6663"/>
        </w:tabs>
        <w:rPr>
          <w:lang w:val="en-CA"/>
        </w:rPr>
      </w:pPr>
      <w:r>
        <w:rPr>
          <w:lang w:val="en-CA"/>
        </w:rPr>
        <w:t>The proponent confirmed that although this particular program might not hire new faculty, other units may hire and these new faculty could take on the students in this program and provide funding.  There is also SGS baseline funding.  He believes this is a cost-neutral program from year 1. Yes, there are some assumptions, but he does believe the program is viable.</w:t>
      </w:r>
    </w:p>
    <w:p w:rsidR="008B7E15" w:rsidRDefault="008B7E15" w:rsidP="000923C7">
      <w:pPr>
        <w:tabs>
          <w:tab w:val="left" w:pos="1418"/>
          <w:tab w:val="left" w:pos="1701"/>
          <w:tab w:val="left" w:pos="2268"/>
          <w:tab w:val="left" w:pos="2835"/>
          <w:tab w:val="left" w:pos="3402"/>
          <w:tab w:val="left" w:pos="5103"/>
          <w:tab w:val="left" w:pos="5670"/>
          <w:tab w:val="left" w:pos="6237"/>
          <w:tab w:val="left" w:pos="6663"/>
        </w:tabs>
        <w:rPr>
          <w:lang w:val="en-CA"/>
        </w:rPr>
      </w:pPr>
    </w:p>
    <w:p w:rsidR="008B7E15" w:rsidRDefault="008B7E15" w:rsidP="000923C7">
      <w:pPr>
        <w:tabs>
          <w:tab w:val="left" w:pos="1418"/>
          <w:tab w:val="left" w:pos="1701"/>
          <w:tab w:val="left" w:pos="2268"/>
          <w:tab w:val="left" w:pos="2835"/>
          <w:tab w:val="left" w:pos="3402"/>
          <w:tab w:val="left" w:pos="5103"/>
          <w:tab w:val="left" w:pos="5670"/>
          <w:tab w:val="left" w:pos="6237"/>
          <w:tab w:val="left" w:pos="6663"/>
        </w:tabs>
        <w:rPr>
          <w:lang w:val="en-CA"/>
        </w:rPr>
      </w:pPr>
      <w:r>
        <w:rPr>
          <w:lang w:val="en-CA"/>
        </w:rPr>
        <w:t xml:space="preserve">It was also noted that the proponents may wish to correct the title </w:t>
      </w:r>
      <w:proofErr w:type="gramStart"/>
      <w:r>
        <w:rPr>
          <w:lang w:val="en-CA"/>
        </w:rPr>
        <w:t>of  President</w:t>
      </w:r>
      <w:proofErr w:type="gramEnd"/>
      <w:r>
        <w:rPr>
          <w:lang w:val="en-CA"/>
        </w:rPr>
        <w:t xml:space="preserve"> Obama, as referenced  on page 8.</w:t>
      </w:r>
    </w:p>
    <w:p w:rsidR="008B7E15" w:rsidRDefault="008B7E15" w:rsidP="000923C7">
      <w:pPr>
        <w:tabs>
          <w:tab w:val="left" w:pos="1418"/>
          <w:tab w:val="left" w:pos="1701"/>
          <w:tab w:val="left" w:pos="2268"/>
          <w:tab w:val="left" w:pos="2835"/>
          <w:tab w:val="left" w:pos="3402"/>
          <w:tab w:val="left" w:pos="5103"/>
          <w:tab w:val="left" w:pos="5670"/>
          <w:tab w:val="left" w:pos="6237"/>
          <w:tab w:val="left" w:pos="6663"/>
        </w:tabs>
        <w:rPr>
          <w:lang w:val="en-CA"/>
        </w:rPr>
      </w:pPr>
    </w:p>
    <w:p w:rsidR="008B7E15" w:rsidRDefault="008B7E15" w:rsidP="000923C7">
      <w:pPr>
        <w:tabs>
          <w:tab w:val="left" w:pos="1418"/>
          <w:tab w:val="left" w:pos="1701"/>
          <w:tab w:val="left" w:pos="2268"/>
          <w:tab w:val="left" w:pos="2835"/>
          <w:tab w:val="left" w:pos="3402"/>
          <w:tab w:val="left" w:pos="5103"/>
          <w:tab w:val="left" w:pos="5670"/>
          <w:tab w:val="left" w:pos="6237"/>
          <w:tab w:val="left" w:pos="6663"/>
        </w:tabs>
        <w:rPr>
          <w:lang w:val="en-CA"/>
        </w:rPr>
      </w:pPr>
      <w:r>
        <w:rPr>
          <w:lang w:val="en-CA"/>
        </w:rPr>
        <w:t>On the call for question, the motion, to approve in princip</w:t>
      </w:r>
      <w:bookmarkStart w:id="27" w:name="_GoBack"/>
      <w:bookmarkEnd w:id="27"/>
      <w:r>
        <w:rPr>
          <w:lang w:val="en-CA"/>
        </w:rPr>
        <w:t>le to permit an internal review,</w:t>
      </w:r>
    </w:p>
    <w:p w:rsidR="008B7E15" w:rsidRDefault="008B7E15" w:rsidP="000923C7">
      <w:pPr>
        <w:tabs>
          <w:tab w:val="left" w:pos="1418"/>
          <w:tab w:val="left" w:pos="1701"/>
          <w:tab w:val="left" w:pos="2268"/>
          <w:tab w:val="left" w:pos="2835"/>
          <w:tab w:val="left" w:pos="3402"/>
          <w:tab w:val="left" w:pos="5103"/>
          <w:tab w:val="left" w:pos="5670"/>
          <w:tab w:val="left" w:pos="6237"/>
          <w:tab w:val="left" w:pos="6663"/>
        </w:tabs>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p>
    <w:p w:rsidR="00757741" w:rsidRDefault="00757741" w:rsidP="00757741">
      <w:pPr>
        <w:pStyle w:val="ListParagraph"/>
        <w:tabs>
          <w:tab w:val="left" w:pos="1418"/>
          <w:tab w:val="left" w:pos="1985"/>
          <w:tab w:val="left" w:pos="2552"/>
          <w:tab w:val="left" w:pos="3119"/>
          <w:tab w:val="left" w:pos="3969"/>
          <w:tab w:val="left" w:pos="4536"/>
          <w:tab w:val="left" w:pos="5103"/>
          <w:tab w:val="left" w:pos="5670"/>
          <w:tab w:val="left" w:pos="6237"/>
        </w:tabs>
        <w:ind w:left="993"/>
        <w:rPr>
          <w:rFonts w:cs="Times New Roman"/>
          <w:szCs w:val="24"/>
        </w:rPr>
      </w:pPr>
    </w:p>
    <w:p w:rsidR="006A34C4" w:rsidRDefault="006A34C4"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r>
        <w:rPr>
          <w:rFonts w:cs="Times New Roman"/>
          <w:szCs w:val="24"/>
        </w:rPr>
        <w:t>e)</w:t>
      </w:r>
      <w:r>
        <w:rPr>
          <w:rFonts w:cs="Times New Roman"/>
          <w:szCs w:val="24"/>
        </w:rPr>
        <w:tab/>
        <w:t xml:space="preserve">Baseline Funding Review </w:t>
      </w:r>
      <w:r>
        <w:rPr>
          <w:rFonts w:cs="Times New Roman"/>
          <w:i/>
          <w:szCs w:val="24"/>
        </w:rPr>
        <w:t xml:space="preserve">Ad hoc </w:t>
      </w:r>
      <w:r>
        <w:rPr>
          <w:rFonts w:cs="Times New Roman"/>
          <w:szCs w:val="24"/>
        </w:rPr>
        <w:t>Committee – Revisions to Guidelines and Recommendations</w:t>
      </w:r>
    </w:p>
    <w:p w:rsidR="00654EDC" w:rsidRDefault="00654EDC"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p>
    <w:p w:rsidR="00654EDC" w:rsidRDefault="00654EDC"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r>
        <w:rPr>
          <w:rFonts w:cs="Times New Roman"/>
          <w:szCs w:val="24"/>
        </w:rPr>
        <w:tab/>
        <w:t xml:space="preserve">It was moved by Dr. Farquharson and seconded by Dr. </w:t>
      </w:r>
      <w:proofErr w:type="gramStart"/>
      <w:r>
        <w:rPr>
          <w:rFonts w:cs="Times New Roman"/>
          <w:szCs w:val="24"/>
        </w:rPr>
        <w:t>Lye, that</w:t>
      </w:r>
      <w:proofErr w:type="gramEnd"/>
      <w:r>
        <w:rPr>
          <w:rFonts w:cs="Times New Roman"/>
          <w:szCs w:val="24"/>
        </w:rPr>
        <w:t xml:space="preserve"> the </w:t>
      </w:r>
      <w:r w:rsidR="005F21E1">
        <w:rPr>
          <w:rFonts w:cs="Times New Roman"/>
          <w:szCs w:val="24"/>
        </w:rPr>
        <w:t xml:space="preserve">report be accepted, and the revisions to the guidelines be approved.  </w:t>
      </w:r>
    </w:p>
    <w:p w:rsidR="005F21E1" w:rsidRDefault="005F21E1"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p>
    <w:p w:rsidR="005F21E1" w:rsidRDefault="005F21E1"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r>
        <w:rPr>
          <w:rFonts w:cs="Times New Roman"/>
          <w:szCs w:val="24"/>
        </w:rPr>
        <w:tab/>
        <w:t>Discussion:</w:t>
      </w:r>
    </w:p>
    <w:p w:rsidR="005F21E1" w:rsidRDefault="005F21E1"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p>
    <w:p w:rsidR="005F21E1" w:rsidRDefault="005F21E1"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r>
        <w:rPr>
          <w:rFonts w:cs="Times New Roman"/>
          <w:szCs w:val="24"/>
        </w:rPr>
        <w:tab/>
        <w:t xml:space="preserve">Most revisions to the guidelines are made for clarity purposes.  </w:t>
      </w:r>
      <w:r w:rsidR="001F16B5">
        <w:rPr>
          <w:rFonts w:cs="Times New Roman"/>
          <w:szCs w:val="24"/>
        </w:rPr>
        <w:t xml:space="preserve">Most revisions to the </w:t>
      </w:r>
      <w:proofErr w:type="spellStart"/>
      <w:r w:rsidR="001F16B5">
        <w:rPr>
          <w:rFonts w:cs="Times New Roman"/>
          <w:szCs w:val="24"/>
        </w:rPr>
        <w:t>gudielines</w:t>
      </w:r>
      <w:proofErr w:type="spellEnd"/>
      <w:r w:rsidR="001F16B5">
        <w:rPr>
          <w:rFonts w:cs="Times New Roman"/>
          <w:szCs w:val="24"/>
        </w:rPr>
        <w:t xml:space="preserve"> are for clarity purposes, compressing the language and taking out what is not policed by the School of Graduate Studies</w:t>
      </w:r>
      <w:proofErr w:type="gramStart"/>
      <w:r w:rsidR="001F16B5">
        <w:rPr>
          <w:rFonts w:cs="Times New Roman"/>
          <w:szCs w:val="24"/>
        </w:rPr>
        <w:t>,.</w:t>
      </w:r>
      <w:proofErr w:type="gramEnd"/>
      <w:r w:rsidR="001F16B5">
        <w:rPr>
          <w:rFonts w:cs="Times New Roman"/>
          <w:szCs w:val="24"/>
        </w:rPr>
        <w:t xml:space="preserve">  The </w:t>
      </w:r>
      <w:proofErr w:type="spellStart"/>
      <w:r w:rsidR="001F16B5">
        <w:rPr>
          <w:rFonts w:cs="Times New Roman"/>
          <w:szCs w:val="24"/>
        </w:rPr>
        <w:t>beiggest</w:t>
      </w:r>
      <w:proofErr w:type="spellEnd"/>
      <w:r w:rsidR="001F16B5">
        <w:rPr>
          <w:rFonts w:cs="Times New Roman"/>
          <w:szCs w:val="24"/>
        </w:rPr>
        <w:t xml:space="preserve"> change reflects item 2.9 which increases the cap of support that Master`s and PhD students can receive.</w:t>
      </w:r>
    </w:p>
    <w:p w:rsidR="001F16B5" w:rsidRDefault="001F16B5"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p>
    <w:p w:rsidR="001F16B5" w:rsidRDefault="001F16B5"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r>
        <w:rPr>
          <w:rFonts w:cs="Times New Roman"/>
          <w:szCs w:val="24"/>
        </w:rPr>
        <w:tab/>
        <w:t>The Dean will deal with the recommendations of the committee.</w:t>
      </w:r>
    </w:p>
    <w:p w:rsidR="001F16B5" w:rsidRDefault="001F16B5" w:rsidP="00654EDC">
      <w:pPr>
        <w:pStyle w:val="ListParagraph"/>
        <w:tabs>
          <w:tab w:val="left" w:pos="567"/>
          <w:tab w:val="left" w:pos="1418"/>
          <w:tab w:val="left" w:pos="1985"/>
          <w:tab w:val="left" w:pos="2552"/>
          <w:tab w:val="left" w:pos="3119"/>
          <w:tab w:val="left" w:pos="3969"/>
          <w:tab w:val="left" w:pos="4536"/>
          <w:tab w:val="left" w:pos="5103"/>
          <w:tab w:val="left" w:pos="5670"/>
          <w:tab w:val="left" w:pos="6237"/>
        </w:tabs>
        <w:ind w:left="567" w:hanging="567"/>
        <w:rPr>
          <w:rFonts w:cs="Times New Roman"/>
          <w:szCs w:val="24"/>
        </w:rPr>
      </w:pPr>
    </w:p>
    <w:p w:rsidR="005C1A31" w:rsidRPr="00E82A98" w:rsidRDefault="005C1A31" w:rsidP="00916334">
      <w:pPr>
        <w:pStyle w:val="ListParagraph"/>
        <w:ind w:left="1080"/>
        <w:rPr>
          <w:rFonts w:cs="Times New Roman"/>
          <w:szCs w:val="24"/>
        </w:rPr>
      </w:pPr>
    </w:p>
    <w:p w:rsidR="006A56BB" w:rsidRDefault="00AA7713" w:rsidP="00AA7713">
      <w:pPr>
        <w:pStyle w:val="ListParagraph"/>
        <w:numPr>
          <w:ilvl w:val="0"/>
          <w:numId w:val="1"/>
        </w:numPr>
        <w:tabs>
          <w:tab w:val="left" w:pos="1418"/>
        </w:tabs>
        <w:rPr>
          <w:rFonts w:cs="Times New Roman"/>
          <w:szCs w:val="24"/>
        </w:rPr>
      </w:pPr>
      <w:r w:rsidRPr="00E82A98">
        <w:rPr>
          <w:rFonts w:cs="Times New Roman"/>
          <w:szCs w:val="24"/>
        </w:rPr>
        <w:tab/>
      </w:r>
      <w:r w:rsidR="006A56BB" w:rsidRPr="00E82A98">
        <w:rPr>
          <w:rFonts w:cs="Times New Roman"/>
          <w:szCs w:val="24"/>
        </w:rPr>
        <w:t>ANY OTHER BUSINESS</w:t>
      </w:r>
    </w:p>
    <w:p w:rsidR="001F16B5" w:rsidRDefault="001F16B5" w:rsidP="001F16B5">
      <w:pPr>
        <w:pStyle w:val="ListParagraph"/>
        <w:tabs>
          <w:tab w:val="left" w:pos="1418"/>
        </w:tabs>
        <w:rPr>
          <w:rFonts w:cs="Times New Roman"/>
          <w:szCs w:val="24"/>
        </w:rPr>
      </w:pPr>
    </w:p>
    <w:p w:rsidR="001F16B5" w:rsidRDefault="001F16B5" w:rsidP="001F16B5">
      <w:pPr>
        <w:pStyle w:val="ListParagraph"/>
        <w:numPr>
          <w:ilvl w:val="1"/>
          <w:numId w:val="41"/>
        </w:numPr>
        <w:tabs>
          <w:tab w:val="left" w:pos="1418"/>
        </w:tabs>
        <w:rPr>
          <w:rFonts w:cs="Times New Roman"/>
          <w:szCs w:val="24"/>
        </w:rPr>
      </w:pPr>
      <w:r>
        <w:rPr>
          <w:rFonts w:cs="Times New Roman"/>
          <w:szCs w:val="24"/>
        </w:rPr>
        <w:t xml:space="preserve">Effective April 1, 2017, funds allotted through the School of Graduate Studies for PhD </w:t>
      </w:r>
      <w:proofErr w:type="spellStart"/>
      <w:r>
        <w:rPr>
          <w:rFonts w:cs="Times New Roman"/>
          <w:szCs w:val="24"/>
        </w:rPr>
        <w:t>defence</w:t>
      </w:r>
      <w:proofErr w:type="spellEnd"/>
      <w:r>
        <w:rPr>
          <w:rFonts w:cs="Times New Roman"/>
          <w:szCs w:val="24"/>
        </w:rPr>
        <w:t xml:space="preserve"> luncheons will no longer be available.  The total amount of funding each year for these luncheons is equivalent to funding one Master`s level student, and this is where these funds will be directed.</w:t>
      </w:r>
    </w:p>
    <w:p w:rsidR="001F16B5" w:rsidRPr="00E82A98" w:rsidRDefault="001F16B5" w:rsidP="001F16B5">
      <w:pPr>
        <w:pStyle w:val="ListParagraph"/>
        <w:tabs>
          <w:tab w:val="left" w:pos="1418"/>
        </w:tabs>
        <w:rPr>
          <w:rFonts w:cs="Times New Roman"/>
          <w:szCs w:val="24"/>
        </w:rPr>
      </w:pPr>
    </w:p>
    <w:p w:rsidR="006A56BB" w:rsidRPr="00E82A98" w:rsidRDefault="00AA7713" w:rsidP="00AA7713">
      <w:pPr>
        <w:pStyle w:val="ListParagraph"/>
        <w:numPr>
          <w:ilvl w:val="0"/>
          <w:numId w:val="1"/>
        </w:numPr>
        <w:ind w:left="1418" w:hanging="1058"/>
        <w:rPr>
          <w:rFonts w:cs="Times New Roman"/>
          <w:szCs w:val="24"/>
        </w:rPr>
      </w:pPr>
      <w:r w:rsidRPr="00E82A98">
        <w:rPr>
          <w:rFonts w:cs="Times New Roman"/>
          <w:szCs w:val="24"/>
        </w:rPr>
        <w:tab/>
      </w:r>
      <w:r w:rsidRPr="00E82A98">
        <w:rPr>
          <w:rFonts w:cs="Times New Roman"/>
          <w:szCs w:val="24"/>
        </w:rPr>
        <w:tab/>
      </w:r>
      <w:r w:rsidR="006A56BB" w:rsidRPr="00E82A98">
        <w:rPr>
          <w:rFonts w:cs="Times New Roman"/>
          <w:szCs w:val="24"/>
        </w:rPr>
        <w:t>NOTICE OF MOTION</w:t>
      </w:r>
    </w:p>
    <w:p w:rsidR="006A56BB" w:rsidRPr="00E82A98" w:rsidRDefault="006A56BB" w:rsidP="00AA7713">
      <w:pPr>
        <w:pStyle w:val="ListParagraph"/>
        <w:numPr>
          <w:ilvl w:val="0"/>
          <w:numId w:val="1"/>
        </w:numPr>
        <w:ind w:left="1418" w:hanging="1058"/>
        <w:rPr>
          <w:rFonts w:cs="Times New Roman"/>
          <w:szCs w:val="24"/>
        </w:rPr>
      </w:pPr>
      <w:r w:rsidRPr="00E82A98">
        <w:rPr>
          <w:rFonts w:cs="Times New Roman"/>
          <w:szCs w:val="24"/>
        </w:rPr>
        <w:t>ADJOURNMENT</w:t>
      </w:r>
    </w:p>
    <w:p w:rsidR="00E45170" w:rsidRPr="00E82A98" w:rsidRDefault="00E45170" w:rsidP="008F0CBC">
      <w:pPr>
        <w:pStyle w:val="ListParagraph"/>
        <w:rPr>
          <w:rFonts w:cs="Times New Roman"/>
          <w:szCs w:val="24"/>
        </w:rPr>
      </w:pPr>
    </w:p>
    <w:p w:rsidR="006A56BB" w:rsidRPr="00E82A98" w:rsidRDefault="006A56BB" w:rsidP="004D6ED6">
      <w:pPr>
        <w:pStyle w:val="ListParagraph"/>
        <w:rPr>
          <w:rFonts w:cs="Times New Roman"/>
          <w:szCs w:val="24"/>
        </w:rPr>
      </w:pPr>
      <w:r w:rsidRPr="00E82A98">
        <w:rPr>
          <w:rFonts w:cs="Times New Roman"/>
          <w:szCs w:val="24"/>
        </w:rPr>
        <w:t xml:space="preserve">The meeting adjourned </w:t>
      </w:r>
      <w:r w:rsidR="00647F54" w:rsidRPr="00E82A98">
        <w:rPr>
          <w:rFonts w:cs="Times New Roman"/>
          <w:szCs w:val="24"/>
        </w:rPr>
        <w:t>4:3</w:t>
      </w:r>
      <w:r w:rsidR="001F16B5">
        <w:rPr>
          <w:rFonts w:cs="Times New Roman"/>
          <w:szCs w:val="24"/>
        </w:rPr>
        <w:t>5</w:t>
      </w:r>
      <w:r w:rsidR="008D2684" w:rsidRPr="00E82A98">
        <w:rPr>
          <w:rFonts w:cs="Times New Roman"/>
          <w:szCs w:val="24"/>
        </w:rPr>
        <w:t xml:space="preserve"> pm</w:t>
      </w:r>
      <w:r w:rsidRPr="00E82A98">
        <w:rPr>
          <w:rFonts w:cs="Times New Roman"/>
          <w:szCs w:val="24"/>
        </w:rPr>
        <w:t>.</w:t>
      </w:r>
    </w:p>
    <w:p w:rsidR="006A56BB" w:rsidRPr="00E82A98" w:rsidRDefault="006A56BB" w:rsidP="006A56BB">
      <w:pPr>
        <w:pStyle w:val="ListParagraph"/>
        <w:ind w:left="1440"/>
        <w:rPr>
          <w:rFonts w:cs="Times New Roman"/>
          <w:szCs w:val="24"/>
        </w:rPr>
      </w:pPr>
    </w:p>
    <w:p w:rsidR="00565835"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p>
    <w:p w:rsidR="00565835" w:rsidRPr="00E82A98" w:rsidRDefault="00E82A98"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 xml:space="preserve">______________________     </w:t>
      </w:r>
      <w:r w:rsidRPr="00E82A98">
        <w:rPr>
          <w:rFonts w:cs="Times New Roman"/>
          <w:szCs w:val="24"/>
        </w:rPr>
        <w:tab/>
      </w:r>
      <w:r w:rsidR="00565835" w:rsidRPr="00E82A98">
        <w:rPr>
          <w:rFonts w:cs="Times New Roman"/>
          <w:szCs w:val="24"/>
        </w:rPr>
        <w:t>______________________</w:t>
      </w:r>
    </w:p>
    <w:p w:rsidR="008F0CBC" w:rsidRPr="00E82A98" w:rsidRDefault="001F16B5" w:rsidP="00565835">
      <w:pPr>
        <w:pStyle w:val="ListParagraph"/>
        <w:tabs>
          <w:tab w:val="left" w:pos="2127"/>
          <w:tab w:val="left" w:pos="3119"/>
          <w:tab w:val="left" w:pos="5529"/>
          <w:tab w:val="left" w:pos="5954"/>
          <w:tab w:val="left" w:pos="6379"/>
        </w:tabs>
        <w:ind w:left="360"/>
        <w:rPr>
          <w:rFonts w:cs="Times New Roman"/>
          <w:szCs w:val="24"/>
        </w:rPr>
      </w:pPr>
      <w:r>
        <w:rPr>
          <w:rFonts w:cs="Times New Roman"/>
          <w:szCs w:val="24"/>
        </w:rPr>
        <w:t>Aimée Surprenant</w:t>
      </w:r>
      <w:r w:rsidR="009E6E3A" w:rsidRPr="00E82A98">
        <w:rPr>
          <w:rFonts w:cs="Times New Roman"/>
          <w:szCs w:val="24"/>
        </w:rPr>
        <w:t>, Chair</w:t>
      </w:r>
      <w:r w:rsidR="009E6E3A" w:rsidRPr="00E82A98">
        <w:rPr>
          <w:rFonts w:cs="Times New Roman"/>
          <w:szCs w:val="24"/>
        </w:rPr>
        <w:tab/>
      </w:r>
      <w:r w:rsidR="00E82A98">
        <w:rPr>
          <w:rFonts w:cs="Times New Roman"/>
          <w:szCs w:val="24"/>
        </w:rPr>
        <w:tab/>
      </w:r>
      <w:r w:rsidR="00E82A98" w:rsidRPr="00E82A98">
        <w:rPr>
          <w:rFonts w:cs="Times New Roman"/>
          <w:szCs w:val="24"/>
        </w:rPr>
        <w:t>Peggy Coady</w:t>
      </w:r>
      <w:r w:rsidR="009E6E3A" w:rsidRPr="00E82A98">
        <w:rPr>
          <w:rFonts w:cs="Times New Roman"/>
          <w:szCs w:val="24"/>
        </w:rPr>
        <w:t>, Secretary</w:t>
      </w:r>
    </w:p>
    <w:sectPr w:rsidR="008F0CBC" w:rsidRPr="00E82A98" w:rsidSect="009E63EE">
      <w:headerReference w:type="default" r:id="rId21"/>
      <w:pgSz w:w="12240" w:h="15840"/>
      <w:pgMar w:top="1440" w:right="1185" w:bottom="1440" w:left="283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B5" w:rsidRDefault="001F16B5" w:rsidP="00F87907">
      <w:r>
        <w:separator/>
      </w:r>
    </w:p>
  </w:endnote>
  <w:endnote w:type="continuationSeparator" w:id="0">
    <w:p w:rsidR="001F16B5" w:rsidRDefault="001F16B5"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B5" w:rsidRDefault="001F16B5" w:rsidP="00F87907">
      <w:r>
        <w:separator/>
      </w:r>
    </w:p>
  </w:footnote>
  <w:footnote w:type="continuationSeparator" w:id="0">
    <w:p w:rsidR="001F16B5" w:rsidRDefault="001F16B5"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B5" w:rsidRPr="00150170" w:rsidRDefault="001F16B5">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    </w:t>
    </w:r>
    <w:r w:rsidRPr="00150170">
      <w:rPr>
        <w:i/>
        <w:sz w:val="18"/>
      </w:rPr>
      <w:t xml:space="preserve">Academic Council, Minutes of Meeting, </w:t>
    </w:r>
    <w:r>
      <w:rPr>
        <w:i/>
        <w:sz w:val="18"/>
      </w:rPr>
      <w:t>March 21, 2017,</w:t>
    </w:r>
    <w:r w:rsidRPr="00150170">
      <w:rPr>
        <w:i/>
        <w:sz w:val="18"/>
      </w:rPr>
      <w:t xml:space="preserve"> </w:t>
    </w:r>
    <w:r>
      <w:rPr>
        <w:i/>
        <w:sz w:val="18"/>
      </w:rPr>
      <w:t xml:space="preserve">p. </w:t>
    </w:r>
    <w:sdt>
      <w:sdtPr>
        <w:rPr>
          <w:i/>
          <w:sz w:val="18"/>
        </w:rPr>
        <w:id w:val="9375260"/>
        <w:docPartObj>
          <w:docPartGallery w:val="Page Numbers (Top of Page)"/>
          <w:docPartUnique/>
        </w:docPartObj>
      </w:sdt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A40333">
          <w:rPr>
            <w:i/>
            <w:noProof/>
            <w:sz w:val="18"/>
          </w:rPr>
          <w:t>15</w:t>
        </w:r>
        <w:r w:rsidRPr="00150170">
          <w:rPr>
            <w:i/>
            <w:sz w:val="18"/>
          </w:rPr>
          <w:fldChar w:fldCharType="end"/>
        </w:r>
      </w:sdtContent>
    </w:sdt>
  </w:p>
  <w:p w:rsidR="001F16B5" w:rsidRPr="00150170" w:rsidRDefault="001F1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782C61"/>
    <w:multiLevelType w:val="hybridMultilevel"/>
    <w:tmpl w:val="D3C23BDE"/>
    <w:lvl w:ilvl="0" w:tplc="FB16353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03FF01D4"/>
    <w:multiLevelType w:val="multilevel"/>
    <w:tmpl w:val="9FF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C22197"/>
    <w:multiLevelType w:val="hybridMultilevel"/>
    <w:tmpl w:val="B2E4698A"/>
    <w:lvl w:ilvl="0" w:tplc="51E4E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617E4B"/>
    <w:multiLevelType w:val="hybridMultilevel"/>
    <w:tmpl w:val="2AF2CDD6"/>
    <w:lvl w:ilvl="0" w:tplc="C9928D88">
      <w:start w:val="1"/>
      <w:numFmt w:val="lowerRoman"/>
      <w:lvlText w:val="%1."/>
      <w:lvlJc w:val="left"/>
      <w:pPr>
        <w:ind w:left="2882" w:hanging="720"/>
      </w:pPr>
      <w:rPr>
        <w:rFonts w:hint="default"/>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3"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4" w15:restartNumberingAfterBreak="0">
    <w:nsid w:val="146F0C8B"/>
    <w:multiLevelType w:val="hybridMultilevel"/>
    <w:tmpl w:val="6DC2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F42D48"/>
    <w:multiLevelType w:val="multilevel"/>
    <w:tmpl w:val="C1D0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FA7F00"/>
    <w:multiLevelType w:val="multilevel"/>
    <w:tmpl w:val="EE0A7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326AB7"/>
    <w:multiLevelType w:val="multilevel"/>
    <w:tmpl w:val="8B38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B377F"/>
    <w:multiLevelType w:val="hybridMultilevel"/>
    <w:tmpl w:val="08C6E5AA"/>
    <w:lvl w:ilvl="0" w:tplc="0B8A030A">
      <w:start w:val="1"/>
      <w:numFmt w:val="lowerRoman"/>
      <w:lvlText w:val="%1."/>
      <w:lvlJc w:val="left"/>
      <w:pPr>
        <w:ind w:left="2881" w:hanging="72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9" w15:restartNumberingAfterBreak="0">
    <w:nsid w:val="2F7727E4"/>
    <w:multiLevelType w:val="multilevel"/>
    <w:tmpl w:val="04F81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2B46062"/>
    <w:multiLevelType w:val="hybridMultilevel"/>
    <w:tmpl w:val="22EC4064"/>
    <w:lvl w:ilvl="0" w:tplc="408A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051A2F"/>
    <w:multiLevelType w:val="multilevel"/>
    <w:tmpl w:val="523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7176CA"/>
    <w:multiLevelType w:val="hybridMultilevel"/>
    <w:tmpl w:val="D2CC9B00"/>
    <w:lvl w:ilvl="0" w:tplc="985224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F703EC2">
      <w:start w:val="1"/>
      <w:numFmt w:val="decimal"/>
      <w:lvlText w:val="%3."/>
      <w:lvlJc w:val="left"/>
      <w:pPr>
        <w:ind w:left="2700" w:hanging="360"/>
      </w:pPr>
      <w:rPr>
        <w:rFonts w:hint="default"/>
      </w:rPr>
    </w:lvl>
    <w:lvl w:ilvl="3" w:tplc="CE32D83E">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B79DB"/>
    <w:multiLevelType w:val="multilevel"/>
    <w:tmpl w:val="1E32D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8477B"/>
    <w:multiLevelType w:val="hybridMultilevel"/>
    <w:tmpl w:val="1CF4445E"/>
    <w:lvl w:ilvl="0" w:tplc="9D2AE3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D04962"/>
    <w:multiLevelType w:val="hybridMultilevel"/>
    <w:tmpl w:val="8FAAFCEA"/>
    <w:lvl w:ilvl="0" w:tplc="104A66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E54181"/>
    <w:multiLevelType w:val="multilevel"/>
    <w:tmpl w:val="713A2A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3F6AF6"/>
    <w:multiLevelType w:val="hybridMultilevel"/>
    <w:tmpl w:val="B64AC31A"/>
    <w:lvl w:ilvl="0" w:tplc="35B6E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8035E1"/>
    <w:multiLevelType w:val="multilevel"/>
    <w:tmpl w:val="5F941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804AA0"/>
    <w:multiLevelType w:val="multilevel"/>
    <w:tmpl w:val="B37E8AD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C226D4"/>
    <w:multiLevelType w:val="hybridMultilevel"/>
    <w:tmpl w:val="FFB2D4BA"/>
    <w:lvl w:ilvl="0" w:tplc="FB00D3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0F658B"/>
    <w:multiLevelType w:val="hybridMultilevel"/>
    <w:tmpl w:val="8AE4C61E"/>
    <w:lvl w:ilvl="0" w:tplc="E9888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6603DD"/>
    <w:multiLevelType w:val="multilevel"/>
    <w:tmpl w:val="A6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A2864"/>
    <w:multiLevelType w:val="multilevel"/>
    <w:tmpl w:val="939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8"/>
  </w:num>
  <w:num w:numId="4">
    <w:abstractNumId w:val="21"/>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7"/>
  </w:num>
  <w:num w:numId="7">
    <w:abstractNumId w:val="43"/>
  </w:num>
  <w:num w:numId="8">
    <w:abstractNumId w:val="20"/>
  </w:num>
  <w:num w:numId="9">
    <w:abstractNumId w:val="26"/>
  </w:num>
  <w:num w:numId="10">
    <w:abstractNumId w:val="29"/>
  </w:num>
  <w:num w:numId="11">
    <w:abstractNumId w:val="42"/>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41"/>
  </w:num>
  <w:num w:numId="31">
    <w:abstractNumId w:val="28"/>
  </w:num>
  <w:num w:numId="32">
    <w:abstractNumId w:val="22"/>
  </w:num>
  <w:num w:numId="33">
    <w:abstractNumId w:val="34"/>
  </w:num>
  <w:num w:numId="34">
    <w:abstractNumId w:val="30"/>
  </w:num>
  <w:num w:numId="35">
    <w:abstractNumId w:val="40"/>
  </w:num>
  <w:num w:numId="36">
    <w:abstractNumId w:val="32"/>
  </w:num>
  <w:num w:numId="37">
    <w:abstractNumId w:val="37"/>
  </w:num>
  <w:num w:numId="38">
    <w:abstractNumId w:val="35"/>
  </w:num>
  <w:num w:numId="39">
    <w:abstractNumId w:val="24"/>
  </w:num>
  <w:num w:numId="40">
    <w:abstractNumId w:val="33"/>
  </w:num>
  <w:num w:numId="41">
    <w:abstractNumId w:val="39"/>
  </w:num>
  <w:num w:numId="42">
    <w:abstractNumId w:val="25"/>
  </w:num>
  <w:num w:numId="43">
    <w:abstractNumId w:val="36"/>
  </w:num>
  <w:num w:numId="44">
    <w:abstractNumId w:val="38"/>
  </w:num>
  <w:num w:numId="45">
    <w:abstractNumId w:val="38"/>
    <w:lvlOverride w:ilvl="2">
      <w:lvl w:ilvl="2">
        <w:numFmt w:val="bullet"/>
        <w:lvlText w:val=""/>
        <w:lvlJc w:val="left"/>
        <w:pPr>
          <w:tabs>
            <w:tab w:val="num" w:pos="2160"/>
          </w:tabs>
          <w:ind w:left="2160" w:hanging="360"/>
        </w:pPr>
        <w:rPr>
          <w:rFonts w:ascii="Symbol" w:hAnsi="Symbol" w:hint="default"/>
          <w:sz w:val="20"/>
        </w:rPr>
      </w:lvl>
    </w:lvlOverride>
  </w:num>
  <w:num w:numId="46">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6CD9"/>
    <w:rsid w:val="00020671"/>
    <w:rsid w:val="00040E35"/>
    <w:rsid w:val="00044D60"/>
    <w:rsid w:val="00060E32"/>
    <w:rsid w:val="000629D5"/>
    <w:rsid w:val="00066E3A"/>
    <w:rsid w:val="000859F2"/>
    <w:rsid w:val="000905F1"/>
    <w:rsid w:val="000923C7"/>
    <w:rsid w:val="00094E49"/>
    <w:rsid w:val="000959CF"/>
    <w:rsid w:val="000C1566"/>
    <w:rsid w:val="000C2958"/>
    <w:rsid w:val="000C66C6"/>
    <w:rsid w:val="000C6E7F"/>
    <w:rsid w:val="000D67BA"/>
    <w:rsid w:val="000E5049"/>
    <w:rsid w:val="000E58D0"/>
    <w:rsid w:val="000F7B03"/>
    <w:rsid w:val="0010081B"/>
    <w:rsid w:val="00100DF7"/>
    <w:rsid w:val="00101C1E"/>
    <w:rsid w:val="0010246E"/>
    <w:rsid w:val="00112C35"/>
    <w:rsid w:val="0011728F"/>
    <w:rsid w:val="00121620"/>
    <w:rsid w:val="00122627"/>
    <w:rsid w:val="00132210"/>
    <w:rsid w:val="0014518F"/>
    <w:rsid w:val="00150170"/>
    <w:rsid w:val="00155CF4"/>
    <w:rsid w:val="0016032A"/>
    <w:rsid w:val="001648ED"/>
    <w:rsid w:val="00165069"/>
    <w:rsid w:val="001656B8"/>
    <w:rsid w:val="00165DA1"/>
    <w:rsid w:val="001800C1"/>
    <w:rsid w:val="00181ED0"/>
    <w:rsid w:val="0019439C"/>
    <w:rsid w:val="001A1C4C"/>
    <w:rsid w:val="001A6150"/>
    <w:rsid w:val="001A765D"/>
    <w:rsid w:val="001C1BB8"/>
    <w:rsid w:val="001C6A8B"/>
    <w:rsid w:val="001D4535"/>
    <w:rsid w:val="001D6F24"/>
    <w:rsid w:val="001F16B5"/>
    <w:rsid w:val="001F1E9E"/>
    <w:rsid w:val="001F7240"/>
    <w:rsid w:val="002012DA"/>
    <w:rsid w:val="0020193C"/>
    <w:rsid w:val="00203F5B"/>
    <w:rsid w:val="0021428A"/>
    <w:rsid w:val="00215A38"/>
    <w:rsid w:val="00224606"/>
    <w:rsid w:val="00224A4E"/>
    <w:rsid w:val="0022727D"/>
    <w:rsid w:val="0023049E"/>
    <w:rsid w:val="00234EDC"/>
    <w:rsid w:val="00240F95"/>
    <w:rsid w:val="00241FF3"/>
    <w:rsid w:val="002621D0"/>
    <w:rsid w:val="0026382C"/>
    <w:rsid w:val="00265E74"/>
    <w:rsid w:val="00267A28"/>
    <w:rsid w:val="00276ADB"/>
    <w:rsid w:val="0027707F"/>
    <w:rsid w:val="00281170"/>
    <w:rsid w:val="002918CE"/>
    <w:rsid w:val="002940F5"/>
    <w:rsid w:val="0029693B"/>
    <w:rsid w:val="002B6B80"/>
    <w:rsid w:val="002D155F"/>
    <w:rsid w:val="002E2CC6"/>
    <w:rsid w:val="002F0536"/>
    <w:rsid w:val="002F718D"/>
    <w:rsid w:val="00301EE4"/>
    <w:rsid w:val="00302DBB"/>
    <w:rsid w:val="00310742"/>
    <w:rsid w:val="003305DD"/>
    <w:rsid w:val="003354BF"/>
    <w:rsid w:val="003500E7"/>
    <w:rsid w:val="0035401C"/>
    <w:rsid w:val="00354CB7"/>
    <w:rsid w:val="00355518"/>
    <w:rsid w:val="003678D2"/>
    <w:rsid w:val="003739EF"/>
    <w:rsid w:val="00386457"/>
    <w:rsid w:val="00391E39"/>
    <w:rsid w:val="003926C0"/>
    <w:rsid w:val="00393626"/>
    <w:rsid w:val="00396DCC"/>
    <w:rsid w:val="00397EC0"/>
    <w:rsid w:val="003A1901"/>
    <w:rsid w:val="003A455C"/>
    <w:rsid w:val="003A5074"/>
    <w:rsid w:val="003B588B"/>
    <w:rsid w:val="003B660A"/>
    <w:rsid w:val="003C24DF"/>
    <w:rsid w:val="003D359A"/>
    <w:rsid w:val="003D7517"/>
    <w:rsid w:val="003E405D"/>
    <w:rsid w:val="003F30EB"/>
    <w:rsid w:val="003F47BC"/>
    <w:rsid w:val="004055F7"/>
    <w:rsid w:val="00413384"/>
    <w:rsid w:val="00414131"/>
    <w:rsid w:val="004304AB"/>
    <w:rsid w:val="00432A59"/>
    <w:rsid w:val="004435CA"/>
    <w:rsid w:val="004643A1"/>
    <w:rsid w:val="00485512"/>
    <w:rsid w:val="00491F09"/>
    <w:rsid w:val="004B0B2E"/>
    <w:rsid w:val="004B204E"/>
    <w:rsid w:val="004B7B33"/>
    <w:rsid w:val="004C5DE3"/>
    <w:rsid w:val="004C7DF4"/>
    <w:rsid w:val="004D05A7"/>
    <w:rsid w:val="004D6ED6"/>
    <w:rsid w:val="004F5D51"/>
    <w:rsid w:val="004F7F44"/>
    <w:rsid w:val="005012D7"/>
    <w:rsid w:val="00503B85"/>
    <w:rsid w:val="00504AF7"/>
    <w:rsid w:val="00506204"/>
    <w:rsid w:val="0050789F"/>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85564"/>
    <w:rsid w:val="005A0938"/>
    <w:rsid w:val="005A2372"/>
    <w:rsid w:val="005C1A31"/>
    <w:rsid w:val="005C5F31"/>
    <w:rsid w:val="005D4CE4"/>
    <w:rsid w:val="005E2D04"/>
    <w:rsid w:val="005F21E1"/>
    <w:rsid w:val="005F25F9"/>
    <w:rsid w:val="005F2A3C"/>
    <w:rsid w:val="005F2E10"/>
    <w:rsid w:val="005F3074"/>
    <w:rsid w:val="00602659"/>
    <w:rsid w:val="0064393A"/>
    <w:rsid w:val="00647F54"/>
    <w:rsid w:val="00654839"/>
    <w:rsid w:val="00654EDC"/>
    <w:rsid w:val="006625DB"/>
    <w:rsid w:val="00662BDA"/>
    <w:rsid w:val="0066455C"/>
    <w:rsid w:val="006A3114"/>
    <w:rsid w:val="006A34C4"/>
    <w:rsid w:val="006A56BB"/>
    <w:rsid w:val="006B1DEE"/>
    <w:rsid w:val="006B3A80"/>
    <w:rsid w:val="006B67E1"/>
    <w:rsid w:val="006B6FC9"/>
    <w:rsid w:val="006C0A71"/>
    <w:rsid w:val="006D0688"/>
    <w:rsid w:val="006D61DF"/>
    <w:rsid w:val="006D6AD9"/>
    <w:rsid w:val="006E73B2"/>
    <w:rsid w:val="006F121A"/>
    <w:rsid w:val="006F6B39"/>
    <w:rsid w:val="00700557"/>
    <w:rsid w:val="00706618"/>
    <w:rsid w:val="00707433"/>
    <w:rsid w:val="007214C0"/>
    <w:rsid w:val="00724C77"/>
    <w:rsid w:val="00725817"/>
    <w:rsid w:val="00746712"/>
    <w:rsid w:val="00753B7B"/>
    <w:rsid w:val="00757741"/>
    <w:rsid w:val="00761312"/>
    <w:rsid w:val="00766A1D"/>
    <w:rsid w:val="00773084"/>
    <w:rsid w:val="007807D8"/>
    <w:rsid w:val="00785A09"/>
    <w:rsid w:val="00796F76"/>
    <w:rsid w:val="00797ADD"/>
    <w:rsid w:val="00797F61"/>
    <w:rsid w:val="007A108B"/>
    <w:rsid w:val="007A70E9"/>
    <w:rsid w:val="007B61F7"/>
    <w:rsid w:val="007C6044"/>
    <w:rsid w:val="007D4EFE"/>
    <w:rsid w:val="007D5A75"/>
    <w:rsid w:val="007F5906"/>
    <w:rsid w:val="007F64FF"/>
    <w:rsid w:val="00800DE1"/>
    <w:rsid w:val="00803F74"/>
    <w:rsid w:val="00804FCB"/>
    <w:rsid w:val="00812F90"/>
    <w:rsid w:val="008152F1"/>
    <w:rsid w:val="008256AB"/>
    <w:rsid w:val="008319EF"/>
    <w:rsid w:val="008349FA"/>
    <w:rsid w:val="00846F50"/>
    <w:rsid w:val="00851D2C"/>
    <w:rsid w:val="00854E90"/>
    <w:rsid w:val="0086284D"/>
    <w:rsid w:val="008678DA"/>
    <w:rsid w:val="00871421"/>
    <w:rsid w:val="00871AE6"/>
    <w:rsid w:val="00871D1B"/>
    <w:rsid w:val="00877C8A"/>
    <w:rsid w:val="008868E8"/>
    <w:rsid w:val="00891821"/>
    <w:rsid w:val="00897615"/>
    <w:rsid w:val="008A1E6D"/>
    <w:rsid w:val="008A6273"/>
    <w:rsid w:val="008B11DC"/>
    <w:rsid w:val="008B3751"/>
    <w:rsid w:val="008B40C5"/>
    <w:rsid w:val="008B4E5A"/>
    <w:rsid w:val="008B7E15"/>
    <w:rsid w:val="008C442A"/>
    <w:rsid w:val="008D2684"/>
    <w:rsid w:val="008E0718"/>
    <w:rsid w:val="008E0F96"/>
    <w:rsid w:val="008F0C56"/>
    <w:rsid w:val="008F0CBC"/>
    <w:rsid w:val="00910C0E"/>
    <w:rsid w:val="00910DD7"/>
    <w:rsid w:val="00916334"/>
    <w:rsid w:val="0091638D"/>
    <w:rsid w:val="0092513C"/>
    <w:rsid w:val="009275A0"/>
    <w:rsid w:val="00930A31"/>
    <w:rsid w:val="00952573"/>
    <w:rsid w:val="00953B30"/>
    <w:rsid w:val="0095777A"/>
    <w:rsid w:val="00960C30"/>
    <w:rsid w:val="009725B8"/>
    <w:rsid w:val="009731AC"/>
    <w:rsid w:val="0098573A"/>
    <w:rsid w:val="00985D76"/>
    <w:rsid w:val="009869AF"/>
    <w:rsid w:val="00995158"/>
    <w:rsid w:val="009A41CE"/>
    <w:rsid w:val="009A7A74"/>
    <w:rsid w:val="009B45A0"/>
    <w:rsid w:val="009B6CB6"/>
    <w:rsid w:val="009E63EE"/>
    <w:rsid w:val="009E6D27"/>
    <w:rsid w:val="009E6E3A"/>
    <w:rsid w:val="00A06C15"/>
    <w:rsid w:val="00A13A0D"/>
    <w:rsid w:val="00A17423"/>
    <w:rsid w:val="00A20BAC"/>
    <w:rsid w:val="00A30093"/>
    <w:rsid w:val="00A328E8"/>
    <w:rsid w:val="00A36027"/>
    <w:rsid w:val="00A40333"/>
    <w:rsid w:val="00A40C6C"/>
    <w:rsid w:val="00A4232A"/>
    <w:rsid w:val="00A718CB"/>
    <w:rsid w:val="00A84E25"/>
    <w:rsid w:val="00A87B5F"/>
    <w:rsid w:val="00AA5FA6"/>
    <w:rsid w:val="00AA7713"/>
    <w:rsid w:val="00AC66F9"/>
    <w:rsid w:val="00AC6E5B"/>
    <w:rsid w:val="00AD0605"/>
    <w:rsid w:val="00AD5F0D"/>
    <w:rsid w:val="00AD7581"/>
    <w:rsid w:val="00AE6EBF"/>
    <w:rsid w:val="00B10D59"/>
    <w:rsid w:val="00B14F29"/>
    <w:rsid w:val="00B21F5A"/>
    <w:rsid w:val="00B2322F"/>
    <w:rsid w:val="00B3400C"/>
    <w:rsid w:val="00B37A4C"/>
    <w:rsid w:val="00B40AEC"/>
    <w:rsid w:val="00B41B4B"/>
    <w:rsid w:val="00B43750"/>
    <w:rsid w:val="00B47579"/>
    <w:rsid w:val="00B51E0A"/>
    <w:rsid w:val="00B666EB"/>
    <w:rsid w:val="00B76B66"/>
    <w:rsid w:val="00B82894"/>
    <w:rsid w:val="00B85F6F"/>
    <w:rsid w:val="00B951F6"/>
    <w:rsid w:val="00BA4E90"/>
    <w:rsid w:val="00BB212B"/>
    <w:rsid w:val="00BB2D19"/>
    <w:rsid w:val="00BC6036"/>
    <w:rsid w:val="00BD16A6"/>
    <w:rsid w:val="00BD2BFA"/>
    <w:rsid w:val="00BD77F0"/>
    <w:rsid w:val="00BE03E4"/>
    <w:rsid w:val="00BE0484"/>
    <w:rsid w:val="00BE3452"/>
    <w:rsid w:val="00BE4CAB"/>
    <w:rsid w:val="00BF15B4"/>
    <w:rsid w:val="00C14142"/>
    <w:rsid w:val="00C21F94"/>
    <w:rsid w:val="00C23339"/>
    <w:rsid w:val="00C26835"/>
    <w:rsid w:val="00C340B9"/>
    <w:rsid w:val="00C35AB9"/>
    <w:rsid w:val="00C379ED"/>
    <w:rsid w:val="00C40006"/>
    <w:rsid w:val="00C44D74"/>
    <w:rsid w:val="00C510A9"/>
    <w:rsid w:val="00C7454A"/>
    <w:rsid w:val="00C84871"/>
    <w:rsid w:val="00C8580B"/>
    <w:rsid w:val="00C85E58"/>
    <w:rsid w:val="00C86C2F"/>
    <w:rsid w:val="00C95F6F"/>
    <w:rsid w:val="00CB5C12"/>
    <w:rsid w:val="00CB6C48"/>
    <w:rsid w:val="00CD5CBC"/>
    <w:rsid w:val="00CE1D95"/>
    <w:rsid w:val="00CE54B9"/>
    <w:rsid w:val="00CE6266"/>
    <w:rsid w:val="00CF185F"/>
    <w:rsid w:val="00CF1A84"/>
    <w:rsid w:val="00CF30E7"/>
    <w:rsid w:val="00D00A1C"/>
    <w:rsid w:val="00D02E52"/>
    <w:rsid w:val="00D03A68"/>
    <w:rsid w:val="00D11C24"/>
    <w:rsid w:val="00D13C87"/>
    <w:rsid w:val="00D2357E"/>
    <w:rsid w:val="00D40EA9"/>
    <w:rsid w:val="00D55B29"/>
    <w:rsid w:val="00D5682B"/>
    <w:rsid w:val="00D6754F"/>
    <w:rsid w:val="00D7120A"/>
    <w:rsid w:val="00DA3300"/>
    <w:rsid w:val="00DB52E3"/>
    <w:rsid w:val="00DC54A3"/>
    <w:rsid w:val="00DD01EC"/>
    <w:rsid w:val="00DD0D75"/>
    <w:rsid w:val="00DD0FFB"/>
    <w:rsid w:val="00DD1832"/>
    <w:rsid w:val="00DD3F38"/>
    <w:rsid w:val="00DE3759"/>
    <w:rsid w:val="00DE39EC"/>
    <w:rsid w:val="00E07D34"/>
    <w:rsid w:val="00E11705"/>
    <w:rsid w:val="00E14096"/>
    <w:rsid w:val="00E262E3"/>
    <w:rsid w:val="00E30C12"/>
    <w:rsid w:val="00E33538"/>
    <w:rsid w:val="00E361DC"/>
    <w:rsid w:val="00E40E4C"/>
    <w:rsid w:val="00E45170"/>
    <w:rsid w:val="00E515B1"/>
    <w:rsid w:val="00E56BC0"/>
    <w:rsid w:val="00E625C9"/>
    <w:rsid w:val="00E67674"/>
    <w:rsid w:val="00E701EA"/>
    <w:rsid w:val="00E76B9B"/>
    <w:rsid w:val="00E80A49"/>
    <w:rsid w:val="00E82A98"/>
    <w:rsid w:val="00E86976"/>
    <w:rsid w:val="00E875B9"/>
    <w:rsid w:val="00E93D0E"/>
    <w:rsid w:val="00EA34AE"/>
    <w:rsid w:val="00EA7439"/>
    <w:rsid w:val="00EB56E9"/>
    <w:rsid w:val="00EC7D0F"/>
    <w:rsid w:val="00ED32A6"/>
    <w:rsid w:val="00EE719B"/>
    <w:rsid w:val="00EF59E4"/>
    <w:rsid w:val="00F010B3"/>
    <w:rsid w:val="00F03B57"/>
    <w:rsid w:val="00F057C4"/>
    <w:rsid w:val="00F06128"/>
    <w:rsid w:val="00F061CC"/>
    <w:rsid w:val="00F067D1"/>
    <w:rsid w:val="00F15C3F"/>
    <w:rsid w:val="00F23BFF"/>
    <w:rsid w:val="00F23C0F"/>
    <w:rsid w:val="00F34288"/>
    <w:rsid w:val="00F4474F"/>
    <w:rsid w:val="00F563E6"/>
    <w:rsid w:val="00F565F7"/>
    <w:rsid w:val="00F61AA4"/>
    <w:rsid w:val="00F63242"/>
    <w:rsid w:val="00F66909"/>
    <w:rsid w:val="00F718AE"/>
    <w:rsid w:val="00F72080"/>
    <w:rsid w:val="00F73791"/>
    <w:rsid w:val="00F7582F"/>
    <w:rsid w:val="00F778DE"/>
    <w:rsid w:val="00F84B78"/>
    <w:rsid w:val="00F84D5B"/>
    <w:rsid w:val="00F8683E"/>
    <w:rsid w:val="00F87907"/>
    <w:rsid w:val="00F962D9"/>
    <w:rsid w:val="00F96C3F"/>
    <w:rsid w:val="00FB57C2"/>
    <w:rsid w:val="00FC21F1"/>
    <w:rsid w:val="00FC6920"/>
    <w:rsid w:val="00FD71B3"/>
    <w:rsid w:val="00FD7E0E"/>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5:docId w15:val="{C634B19D-04E4-46A3-BC81-04C049E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193659">
      <w:bodyDiv w:val="1"/>
      <w:marLeft w:val="0"/>
      <w:marRight w:val="0"/>
      <w:marTop w:val="0"/>
      <w:marBottom w:val="0"/>
      <w:divBdr>
        <w:top w:val="none" w:sz="0" w:space="0" w:color="auto"/>
        <w:left w:val="none" w:sz="0" w:space="0" w:color="auto"/>
        <w:bottom w:val="none" w:sz="0" w:space="0" w:color="auto"/>
        <w:right w:val="none" w:sz="0" w:space="0" w:color="auto"/>
      </w:divBdr>
    </w:div>
    <w:div w:id="1695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ca/regoff/calendar/sectionNo=GRAD-2118" TargetMode="External"/><Relationship Id="rId13" Type="http://schemas.openxmlformats.org/officeDocument/2006/relationships/hyperlink" Target="http://www.mun.ca/regoff/calendar/sectionNo=GRAD-0192" TargetMode="External"/><Relationship Id="rId18" Type="http://schemas.openxmlformats.org/officeDocument/2006/relationships/hyperlink" Target="http://www.mun.ca/regoff/calendar/sectionNo=GRAD-00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un.ca/regoff/calendar/sectionNo=GRAD-0116" TargetMode="External"/><Relationship Id="rId17" Type="http://schemas.openxmlformats.org/officeDocument/2006/relationships/hyperlink" Target="http://www.mun.ca/regoff/calendar/sectionNo=GRAD-1615" TargetMode="External"/><Relationship Id="rId2" Type="http://schemas.openxmlformats.org/officeDocument/2006/relationships/numbering" Target="numbering.xml"/><Relationship Id="rId16" Type="http://schemas.openxmlformats.org/officeDocument/2006/relationships/hyperlink" Target="http://www.mun.ca/regoff/calendar/sectionNo=GRAD-1615" TargetMode="External"/><Relationship Id="rId20" Type="http://schemas.openxmlformats.org/officeDocument/2006/relationships/hyperlink" Target="http://www.mun.ca/educ/grad/fee_deadlin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a/regoff/calendar/sectionNo=GRAD-0172" TargetMode="External"/><Relationship Id="rId5" Type="http://schemas.openxmlformats.org/officeDocument/2006/relationships/webSettings" Target="webSettings.xml"/><Relationship Id="rId15" Type="http://schemas.openxmlformats.org/officeDocument/2006/relationships/hyperlink" Target="http://www.mun.ca/regoff/calendar/sectionNo=GRAD-1615" TargetMode="External"/><Relationship Id="rId23" Type="http://schemas.openxmlformats.org/officeDocument/2006/relationships/theme" Target="theme/theme1.xml"/><Relationship Id="rId10" Type="http://schemas.openxmlformats.org/officeDocument/2006/relationships/hyperlink" Target="http://www.mun.ca/regoff/calendar/sectionNo=GRAD-1357" TargetMode="External"/><Relationship Id="rId19" Type="http://schemas.openxmlformats.org/officeDocument/2006/relationships/hyperlink" Target="http://www.mun.ca/regoff/calendar/sectionNo=GRAD-4799" TargetMode="External"/><Relationship Id="rId4" Type="http://schemas.openxmlformats.org/officeDocument/2006/relationships/settings" Target="settings.xml"/><Relationship Id="rId9" Type="http://schemas.openxmlformats.org/officeDocument/2006/relationships/hyperlink" Target="http://www.mun.ca/regoff/calendar/sectionNo=GRAD-2118" TargetMode="External"/><Relationship Id="rId14" Type="http://schemas.openxmlformats.org/officeDocument/2006/relationships/hyperlink" Target="http://www.mun.ca/regoff/calendar/sectionNo=GRAD-68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C5C7-46D7-43F9-8352-81A879D8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15</Pages>
  <Words>5561</Words>
  <Characters>27920</Characters>
  <Application>Microsoft Office Word</Application>
  <DocSecurity>0</DocSecurity>
  <Lines>930</Lines>
  <Paragraphs>904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dc:creator>
  <cp:keywords/>
  <dc:description/>
  <cp:lastModifiedBy>Williams, Annette</cp:lastModifiedBy>
  <cp:revision>22</cp:revision>
  <cp:lastPrinted>2017-04-04T18:14:00Z</cp:lastPrinted>
  <dcterms:created xsi:type="dcterms:W3CDTF">2017-03-29T18:48:00Z</dcterms:created>
  <dcterms:modified xsi:type="dcterms:W3CDTF">2017-04-04T18:31:00Z</dcterms:modified>
</cp:coreProperties>
</file>