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26" w:rsidRDefault="00616726" w:rsidP="00616726">
      <w:pPr>
        <w:rPr>
          <w:b/>
          <w:sz w:val="28"/>
          <w:szCs w:val="28"/>
        </w:rPr>
      </w:pPr>
      <w:r w:rsidRPr="00616726">
        <w:rPr>
          <w:b/>
          <w:noProof/>
          <w:sz w:val="28"/>
          <w:szCs w:val="28"/>
          <w:lang w:val="en-CA" w:eastAsia="en-CA"/>
        </w:rPr>
        <w:drawing>
          <wp:inline distT="0" distB="0" distL="0" distR="0" wp14:anchorId="0ED7D562" wp14:editId="0921CC79">
            <wp:extent cx="1171575" cy="70294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Logo-RGB-med.jpg"/>
                    <pic:cNvPicPr/>
                  </pic:nvPicPr>
                  <pic:blipFill>
                    <a:blip r:embed="rId7">
                      <a:extLst>
                        <a:ext uri="{28A0092B-C50C-407E-A947-70E740481C1C}">
                          <a14:useLocalDpi xmlns:a14="http://schemas.microsoft.com/office/drawing/2010/main" val="0"/>
                        </a:ext>
                      </a:extLst>
                    </a:blip>
                    <a:stretch>
                      <a:fillRect/>
                    </a:stretch>
                  </pic:blipFill>
                  <pic:spPr>
                    <a:xfrm>
                      <a:off x="0" y="0"/>
                      <a:ext cx="1171575" cy="702945"/>
                    </a:xfrm>
                    <a:prstGeom prst="rect">
                      <a:avLst/>
                    </a:prstGeom>
                  </pic:spPr>
                </pic:pic>
              </a:graphicData>
            </a:graphic>
          </wp:inline>
        </w:drawing>
      </w:r>
      <w:r>
        <w:rPr>
          <w:b/>
          <w:sz w:val="28"/>
          <w:szCs w:val="28"/>
        </w:rPr>
        <w:tab/>
      </w:r>
    </w:p>
    <w:p w:rsidR="0033711F" w:rsidRDefault="00473D14" w:rsidP="007C6930">
      <w:pPr>
        <w:jc w:val="center"/>
        <w:rPr>
          <w:b/>
          <w:u w:val="single"/>
        </w:rPr>
      </w:pPr>
      <w:r w:rsidRPr="005036EE">
        <w:rPr>
          <w:b/>
          <w:u w:val="single"/>
        </w:rPr>
        <w:t xml:space="preserve">Memorial University </w:t>
      </w:r>
      <w:r w:rsidR="0033711F" w:rsidRPr="005036EE">
        <w:rPr>
          <w:b/>
          <w:u w:val="single"/>
        </w:rPr>
        <w:t>Satisfactor</w:t>
      </w:r>
      <w:r w:rsidRPr="005036EE">
        <w:rPr>
          <w:b/>
          <w:u w:val="single"/>
        </w:rPr>
        <w:t>y Academic Progress (SAP) Framework and Guidelines</w:t>
      </w:r>
    </w:p>
    <w:p w:rsidR="002C4925" w:rsidRPr="005036EE" w:rsidRDefault="002C4925" w:rsidP="002C4925">
      <w:pPr>
        <w:jc w:val="center"/>
        <w:rPr>
          <w:b/>
          <w:u w:val="single"/>
        </w:rPr>
      </w:pPr>
      <w:r w:rsidRPr="005036EE">
        <w:rPr>
          <w:b/>
          <w:u w:val="single"/>
        </w:rPr>
        <w:t>Undergraduate Students</w:t>
      </w:r>
      <w:r w:rsidR="00DB7F37">
        <w:rPr>
          <w:b/>
          <w:u w:val="single"/>
        </w:rPr>
        <w:t xml:space="preserve"> (updated </w:t>
      </w:r>
      <w:r w:rsidR="00F373A2">
        <w:rPr>
          <w:b/>
          <w:u w:val="single"/>
        </w:rPr>
        <w:t xml:space="preserve">June </w:t>
      </w:r>
      <w:r w:rsidR="00DB7F37">
        <w:rPr>
          <w:b/>
          <w:u w:val="single"/>
        </w:rPr>
        <w:t>2019)</w:t>
      </w:r>
    </w:p>
    <w:p w:rsidR="008B328B" w:rsidRPr="005036EE" w:rsidRDefault="00E8792A" w:rsidP="00693587">
      <w:pPr>
        <w:jc w:val="both"/>
      </w:pPr>
      <w:r w:rsidRPr="005036EE">
        <w:t xml:space="preserve">A </w:t>
      </w:r>
      <w:r w:rsidR="0033711F" w:rsidRPr="005036EE">
        <w:t xml:space="preserve">U.S. Department of Education regulation </w:t>
      </w:r>
      <w:r w:rsidRPr="005036EE">
        <w:t xml:space="preserve">requires </w:t>
      </w:r>
      <w:r w:rsidR="00550697" w:rsidRPr="005036EE">
        <w:t>institution</w:t>
      </w:r>
      <w:r w:rsidRPr="005036EE">
        <w:t>s</w:t>
      </w:r>
      <w:r w:rsidR="00550697" w:rsidRPr="005036EE">
        <w:t xml:space="preserve"> approved to disburse Title IV Aid </w:t>
      </w:r>
      <w:r w:rsidRPr="005036EE">
        <w:t xml:space="preserve">establish minimum standards for Satisfactory Academic Progress (SAP) for U.S. students receiving Federal student loan funding.  </w:t>
      </w:r>
      <w:r w:rsidR="00CE1603" w:rsidRPr="005036EE">
        <w:t>SAP is a measure of whether a student is progressing adequately toward completion of his</w:t>
      </w:r>
      <w:r w:rsidR="00DF123B" w:rsidRPr="005036EE">
        <w:t>/</w:t>
      </w:r>
      <w:r w:rsidR="00CE1603" w:rsidRPr="005036EE">
        <w:t>her course of</w:t>
      </w:r>
      <w:r w:rsidR="00DF123B" w:rsidRPr="005036EE">
        <w:t xml:space="preserve"> study</w:t>
      </w:r>
      <w:r w:rsidR="003046E7" w:rsidRPr="005036EE">
        <w:t>.</w:t>
      </w:r>
      <w:r w:rsidR="00DF123B" w:rsidRPr="005036EE">
        <w:t xml:space="preserve"> </w:t>
      </w:r>
      <w:r w:rsidR="008B328B" w:rsidRPr="005036EE">
        <w:t xml:space="preserve">In order to maintain US Direct Loans eligibility, </w:t>
      </w:r>
      <w:r w:rsidR="00EB5965" w:rsidRPr="005036EE">
        <w:t xml:space="preserve">undergraduate </w:t>
      </w:r>
      <w:r w:rsidR="008B328B" w:rsidRPr="005036EE">
        <w:t xml:space="preserve">students </w:t>
      </w:r>
      <w:r w:rsidR="008B328B" w:rsidRPr="005036EE">
        <w:rPr>
          <w:u w:val="single"/>
        </w:rPr>
        <w:t>must achieve the following three components</w:t>
      </w:r>
      <w:r w:rsidR="008B328B" w:rsidRPr="005036EE">
        <w:t>:</w:t>
      </w:r>
    </w:p>
    <w:p w:rsidR="008D18B2" w:rsidRPr="005036EE" w:rsidRDefault="008B328B" w:rsidP="00693587">
      <w:pPr>
        <w:pStyle w:val="ListParagraph"/>
        <w:numPr>
          <w:ilvl w:val="0"/>
          <w:numId w:val="26"/>
        </w:numPr>
        <w:jc w:val="both"/>
      </w:pPr>
      <w:r w:rsidRPr="005036EE">
        <w:rPr>
          <w:b/>
        </w:rPr>
        <w:t xml:space="preserve">Qualitative </w:t>
      </w:r>
      <w:r w:rsidR="002148A9" w:rsidRPr="005036EE">
        <w:rPr>
          <w:b/>
        </w:rPr>
        <w:t xml:space="preserve">component </w:t>
      </w:r>
      <w:r w:rsidR="00D65466" w:rsidRPr="005036EE">
        <w:t>(grade-based)</w:t>
      </w:r>
      <w:r w:rsidRPr="005036EE">
        <w:t xml:space="preserve">: </w:t>
      </w:r>
      <w:r w:rsidR="00CB607D" w:rsidRPr="005036EE">
        <w:t>to have obtained a cumulative average of at least 55%</w:t>
      </w:r>
      <w:r w:rsidR="00DF123B" w:rsidRPr="005036EE">
        <w:t xml:space="preserve">.  </w:t>
      </w:r>
    </w:p>
    <w:p w:rsidR="008B328B" w:rsidRPr="005036EE" w:rsidRDefault="008B328B" w:rsidP="00693587">
      <w:pPr>
        <w:pStyle w:val="ListParagraph"/>
        <w:numPr>
          <w:ilvl w:val="0"/>
          <w:numId w:val="26"/>
        </w:numPr>
        <w:jc w:val="both"/>
      </w:pPr>
      <w:r w:rsidRPr="005036EE">
        <w:rPr>
          <w:b/>
        </w:rPr>
        <w:t>Quantitative component</w:t>
      </w:r>
      <w:r w:rsidR="00D65466" w:rsidRPr="005036EE">
        <w:rPr>
          <w:b/>
        </w:rPr>
        <w:t xml:space="preserve"> </w:t>
      </w:r>
      <w:r w:rsidR="00D65466" w:rsidRPr="005036EE">
        <w:t>(pace of progression)</w:t>
      </w:r>
      <w:r w:rsidRPr="005036EE">
        <w:t xml:space="preserve">: complete </w:t>
      </w:r>
      <w:r w:rsidR="00D412F7">
        <w:t xml:space="preserve">a cumulative </w:t>
      </w:r>
      <w:r w:rsidRPr="005036EE">
        <w:t xml:space="preserve">67% of all credits attempted </w:t>
      </w:r>
      <w:r w:rsidR="00D412F7">
        <w:t xml:space="preserve">which will be evaluated </w:t>
      </w:r>
      <w:r w:rsidR="00F51248">
        <w:t xml:space="preserve">at the end of </w:t>
      </w:r>
      <w:r w:rsidR="00925CD0" w:rsidRPr="005036EE">
        <w:t xml:space="preserve">each </w:t>
      </w:r>
      <w:r w:rsidR="00E9725A" w:rsidRPr="005036EE">
        <w:t xml:space="preserve">academic </w:t>
      </w:r>
      <w:r w:rsidR="00D65466" w:rsidRPr="005036EE">
        <w:t>term</w:t>
      </w:r>
      <w:r w:rsidR="00DF123B" w:rsidRPr="005036EE">
        <w:t xml:space="preserve">.  </w:t>
      </w:r>
    </w:p>
    <w:p w:rsidR="00D65466" w:rsidRPr="005036EE" w:rsidRDefault="0001669E" w:rsidP="002148A9">
      <w:pPr>
        <w:pStyle w:val="ListParagraph"/>
        <w:numPr>
          <w:ilvl w:val="0"/>
          <w:numId w:val="26"/>
        </w:numPr>
        <w:jc w:val="both"/>
      </w:pPr>
      <w:r>
        <w:rPr>
          <w:b/>
        </w:rPr>
        <w:t xml:space="preserve">Quantitative </w:t>
      </w:r>
      <w:r w:rsidR="00D65466" w:rsidRPr="005036EE">
        <w:rPr>
          <w:b/>
        </w:rPr>
        <w:t>component</w:t>
      </w:r>
      <w:r w:rsidR="002148A9" w:rsidRPr="005036EE">
        <w:rPr>
          <w:b/>
        </w:rPr>
        <w:t xml:space="preserve"> </w:t>
      </w:r>
      <w:r w:rsidR="002148A9" w:rsidRPr="005036EE">
        <w:t>(timely completion)</w:t>
      </w:r>
      <w:r w:rsidR="00D65466" w:rsidRPr="005036EE">
        <w:t xml:space="preserve">: Students must complete their degree </w:t>
      </w:r>
      <w:r w:rsidR="002148A9" w:rsidRPr="005036EE">
        <w:t xml:space="preserve">within </w:t>
      </w:r>
      <w:r w:rsidR="00D65466" w:rsidRPr="005036EE">
        <w:t xml:space="preserve">150% of the published length </w:t>
      </w:r>
      <w:r w:rsidR="002148A9" w:rsidRPr="005036EE">
        <w:t>degree completion time</w:t>
      </w:r>
      <w:r w:rsidR="00DF2157">
        <w:t xml:space="preserve"> </w:t>
      </w:r>
      <w:r w:rsidR="00DF2157" w:rsidRPr="00DF2157">
        <w:rPr>
          <w:u w:val="single"/>
        </w:rPr>
        <w:t>as measured in credit hours</w:t>
      </w:r>
      <w:r w:rsidR="002148A9" w:rsidRPr="005036EE">
        <w:t xml:space="preserve">.  </w:t>
      </w:r>
      <w:r w:rsidR="00D412F7">
        <w:t xml:space="preserve"> It includes all accepted transfer and attempted credits.</w:t>
      </w:r>
    </w:p>
    <w:p w:rsidR="0001669E" w:rsidRPr="0001669E" w:rsidRDefault="0001669E" w:rsidP="0001669E">
      <w:pPr>
        <w:jc w:val="both"/>
      </w:pPr>
      <w:r w:rsidRPr="0001669E">
        <w:t xml:space="preserve">All U.S. students </w:t>
      </w:r>
      <w:r>
        <w:t xml:space="preserve">who have received Direct Loan Program funds </w:t>
      </w:r>
      <w:r w:rsidRPr="0001669E">
        <w:t xml:space="preserve">will have their academic progress reviewed at the end of each academic term.  </w:t>
      </w:r>
      <w:r>
        <w:t xml:space="preserve">The qualitative and quantitative components of SAP outlined in this guideline will be reviewed to ensure both components have been met.  </w:t>
      </w:r>
      <w:r w:rsidRPr="0001669E">
        <w:t xml:space="preserve">Periods where a student remains enrolled but does not receive Title IV aid will still count toward the maximum timeframe.  </w:t>
      </w:r>
    </w:p>
    <w:p w:rsidR="00D65466" w:rsidRPr="005036EE" w:rsidRDefault="003046E7" w:rsidP="00D65466">
      <w:pPr>
        <w:jc w:val="both"/>
        <w:rPr>
          <w:b/>
          <w:u w:val="single"/>
        </w:rPr>
      </w:pPr>
      <w:r w:rsidRPr="005036EE">
        <w:rPr>
          <w:b/>
          <w:u w:val="single"/>
        </w:rPr>
        <w:t>Qualitative Measure</w:t>
      </w:r>
    </w:p>
    <w:p w:rsidR="00960E48" w:rsidRDefault="003046E7" w:rsidP="00D65466">
      <w:pPr>
        <w:jc w:val="both"/>
      </w:pPr>
      <w:r w:rsidRPr="005036EE">
        <w:t>The University’s academic regulations are published in the University Calendar outlining the specific criteria students must meet in order to be eligible to remain a student at Memorial.  All U.S. students will have their academic progress reviewed and must also meet the same criteria in order to remain eligible for Title</w:t>
      </w:r>
      <w:r w:rsidR="00166DC6">
        <w:t xml:space="preserve"> IV Direct Loans at Memorial. </w:t>
      </w:r>
    </w:p>
    <w:p w:rsidR="00960E48" w:rsidRPr="00960E48" w:rsidRDefault="00960E48" w:rsidP="00960E48">
      <w:pPr>
        <w:shd w:val="clear" w:color="auto" w:fill="FFFFFF"/>
        <w:spacing w:after="15" w:line="288" w:lineRule="atLeast"/>
        <w:rPr>
          <w:rFonts w:eastAsia="Times New Roman" w:cs="Times New Roman"/>
          <w:lang w:val="en-CA" w:eastAsia="en-CA"/>
        </w:rPr>
      </w:pPr>
      <w:r w:rsidRPr="00960E48">
        <w:rPr>
          <w:rFonts w:eastAsia="Times New Roman" w:cs="Times New Roman"/>
          <w:lang w:val="en-CA" w:eastAsia="en-CA"/>
        </w:rPr>
        <w:t>At the end of each semester, in order to be eligible for continuance in the Un</w:t>
      </w:r>
      <w:r w:rsidR="001A5094">
        <w:rPr>
          <w:rFonts w:eastAsia="Times New Roman" w:cs="Times New Roman"/>
          <w:lang w:val="en-CA" w:eastAsia="en-CA"/>
        </w:rPr>
        <w:t>iversity, a student is required</w:t>
      </w:r>
      <w:bookmarkStart w:id="0" w:name="_GoBack"/>
      <w:bookmarkEnd w:id="0"/>
      <w:r w:rsidRPr="00960E48">
        <w:rPr>
          <w:rFonts w:eastAsia="Times New Roman" w:cs="Times New Roman"/>
          <w:lang w:val="en-CA" w:eastAsia="en-CA"/>
        </w:rPr>
        <w:t xml:space="preserve">: </w:t>
      </w:r>
    </w:p>
    <w:p w:rsidR="00960E48" w:rsidRDefault="00960E48" w:rsidP="00960E48">
      <w:pPr>
        <w:numPr>
          <w:ilvl w:val="0"/>
          <w:numId w:val="34"/>
        </w:numPr>
        <w:shd w:val="clear" w:color="auto" w:fill="FFFFFF"/>
        <w:spacing w:after="15" w:line="288" w:lineRule="atLeast"/>
        <w:rPr>
          <w:rFonts w:eastAsia="Times New Roman" w:cs="Times New Roman"/>
          <w:lang w:val="en-CA" w:eastAsia="en-CA"/>
        </w:rPr>
      </w:pPr>
      <w:proofErr w:type="gramStart"/>
      <w:r w:rsidRPr="00960E48">
        <w:rPr>
          <w:rFonts w:eastAsia="Times New Roman" w:cs="Times New Roman"/>
          <w:lang w:val="en-CA" w:eastAsia="en-CA"/>
        </w:rPr>
        <w:t>to</w:t>
      </w:r>
      <w:proofErr w:type="gramEnd"/>
      <w:r w:rsidRPr="00960E48">
        <w:rPr>
          <w:rFonts w:eastAsia="Times New Roman" w:cs="Times New Roman"/>
          <w:lang w:val="en-CA" w:eastAsia="en-CA"/>
        </w:rPr>
        <w:t xml:space="preserve"> have obtained a cumulative average of at least 55%. </w:t>
      </w:r>
    </w:p>
    <w:p w:rsidR="000A6D10" w:rsidRDefault="000A6D10" w:rsidP="000A6D10">
      <w:pPr>
        <w:shd w:val="clear" w:color="auto" w:fill="FFFFFF"/>
        <w:spacing w:after="15" w:line="288" w:lineRule="atLeast"/>
        <w:ind w:left="720"/>
        <w:rPr>
          <w:rFonts w:eastAsia="Times New Roman" w:cs="Times New Roman"/>
          <w:lang w:val="en-CA" w:eastAsia="en-CA"/>
        </w:rPr>
      </w:pPr>
    </w:p>
    <w:p w:rsidR="00AF7E37" w:rsidRPr="005036EE" w:rsidRDefault="005036EE" w:rsidP="00960E48">
      <w:pPr>
        <w:spacing w:after="0"/>
        <w:jc w:val="both"/>
      </w:pPr>
      <w:r>
        <w:t>For information on g</w:t>
      </w:r>
      <w:r w:rsidR="00AF7E37" w:rsidRPr="005036EE">
        <w:t>rading</w:t>
      </w:r>
      <w:r>
        <w:t xml:space="preserve"> and calculation of averages, go to </w:t>
      </w:r>
    </w:p>
    <w:p w:rsidR="00E9725A" w:rsidRDefault="001A5094" w:rsidP="00D65466">
      <w:pPr>
        <w:jc w:val="both"/>
      </w:pPr>
      <w:hyperlink r:id="rId8" w:history="1">
        <w:r w:rsidR="00634745" w:rsidRPr="0025303B">
          <w:rPr>
            <w:rStyle w:val="Hyperlink"/>
          </w:rPr>
          <w:t>https://www.mun.ca/regoff/calendar/sectionNo=REGS-0661</w:t>
        </w:r>
      </w:hyperlink>
    </w:p>
    <w:p w:rsidR="00382F66" w:rsidRDefault="00954231" w:rsidP="00382F66">
      <w:pPr>
        <w:autoSpaceDE w:val="0"/>
        <w:autoSpaceDN w:val="0"/>
        <w:adjustRightInd w:val="0"/>
        <w:spacing w:after="0" w:line="240" w:lineRule="auto"/>
        <w:rPr>
          <w:rFonts w:cs="Times-Roman"/>
          <w:lang w:val="en-CA"/>
        </w:rPr>
      </w:pPr>
      <w:r w:rsidRPr="00954231">
        <w:rPr>
          <w:rFonts w:cs="Times-Roman"/>
          <w:lang w:val="en-CA"/>
        </w:rPr>
        <w:t>Any student in receipt</w:t>
      </w:r>
      <w:r>
        <w:rPr>
          <w:rFonts w:cs="Times-Roman"/>
          <w:lang w:val="en-CA"/>
        </w:rPr>
        <w:t xml:space="preserve"> </w:t>
      </w:r>
      <w:r w:rsidRPr="00954231">
        <w:rPr>
          <w:rFonts w:cs="Times-Roman"/>
          <w:lang w:val="en-CA"/>
        </w:rPr>
        <w:t>of Direct Loan Program funds, who is in a program of study longer than 2 academic years, must have a minimum</w:t>
      </w:r>
      <w:r w:rsidR="00382F66">
        <w:rPr>
          <w:rFonts w:cs="Times-Roman"/>
          <w:lang w:val="en-CA"/>
        </w:rPr>
        <w:t xml:space="preserve"> o</w:t>
      </w:r>
      <w:r w:rsidRPr="00954231">
        <w:rPr>
          <w:rFonts w:cs="Times-Roman"/>
          <w:lang w:val="en-CA"/>
        </w:rPr>
        <w:t xml:space="preserve">f </w:t>
      </w:r>
      <w:r w:rsidR="001315D1">
        <w:rPr>
          <w:rFonts w:cs="Times-Roman"/>
          <w:lang w:val="en-CA"/>
        </w:rPr>
        <w:t xml:space="preserve">55% (equivalent to a “C” or 2 points as outlined in the calendar) </w:t>
      </w:r>
      <w:r w:rsidRPr="00954231">
        <w:rPr>
          <w:rFonts w:cs="Times-Roman"/>
          <w:lang w:val="en-CA"/>
        </w:rPr>
        <w:t>at the end of the second year of the program of study to remain eligible to</w:t>
      </w:r>
      <w:r w:rsidR="00382F66">
        <w:rPr>
          <w:rFonts w:cs="Times-Roman"/>
          <w:lang w:val="en-CA"/>
        </w:rPr>
        <w:t xml:space="preserve"> </w:t>
      </w:r>
      <w:r w:rsidRPr="00954231">
        <w:rPr>
          <w:rFonts w:cs="Times-Roman"/>
          <w:lang w:val="en-CA"/>
        </w:rPr>
        <w:t>receive further Direct Loan funding.</w:t>
      </w:r>
      <w:r w:rsidR="00382F66">
        <w:rPr>
          <w:rFonts w:cs="Times-Roman"/>
          <w:lang w:val="en-CA"/>
        </w:rPr>
        <w:t xml:space="preserve">  </w:t>
      </w:r>
    </w:p>
    <w:p w:rsidR="000A6D10" w:rsidRDefault="000A6D10" w:rsidP="00382F66">
      <w:pPr>
        <w:autoSpaceDE w:val="0"/>
        <w:autoSpaceDN w:val="0"/>
        <w:adjustRightInd w:val="0"/>
        <w:spacing w:after="0" w:line="240" w:lineRule="auto"/>
        <w:rPr>
          <w:rFonts w:cs="Times-Roman"/>
          <w:lang w:val="en-CA"/>
        </w:rPr>
      </w:pPr>
    </w:p>
    <w:p w:rsidR="001315D1" w:rsidRDefault="001315D1" w:rsidP="00382F66">
      <w:pPr>
        <w:autoSpaceDE w:val="0"/>
        <w:autoSpaceDN w:val="0"/>
        <w:adjustRightInd w:val="0"/>
        <w:spacing w:after="0" w:line="240" w:lineRule="auto"/>
        <w:rPr>
          <w:rFonts w:cs="Times-Roman"/>
          <w:lang w:val="en-CA"/>
        </w:rPr>
      </w:pPr>
    </w:p>
    <w:p w:rsidR="00382F66" w:rsidRDefault="00382F66" w:rsidP="00382F66">
      <w:pPr>
        <w:autoSpaceDE w:val="0"/>
        <w:autoSpaceDN w:val="0"/>
        <w:adjustRightInd w:val="0"/>
        <w:spacing w:after="0" w:line="240" w:lineRule="auto"/>
        <w:rPr>
          <w:rFonts w:cs="Times-Roman"/>
          <w:lang w:val="en-CA"/>
        </w:rPr>
      </w:pPr>
      <w:r>
        <w:rPr>
          <w:rFonts w:cs="Times-Roman"/>
          <w:lang w:val="en-CA"/>
        </w:rPr>
        <w:lastRenderedPageBreak/>
        <w:t xml:space="preserve">For more information, go to </w:t>
      </w:r>
    </w:p>
    <w:p w:rsidR="00382F66" w:rsidRDefault="001A5094" w:rsidP="00382F66">
      <w:pPr>
        <w:autoSpaceDE w:val="0"/>
        <w:autoSpaceDN w:val="0"/>
        <w:adjustRightInd w:val="0"/>
        <w:spacing w:after="0" w:line="240" w:lineRule="auto"/>
        <w:rPr>
          <w:u w:val="single"/>
        </w:rPr>
      </w:pPr>
      <w:hyperlink r:id="rId9" w:history="1">
        <w:r w:rsidR="00411422" w:rsidRPr="000E3E2B">
          <w:rPr>
            <w:rStyle w:val="Hyperlink"/>
          </w:rPr>
          <w:t>https://www.mun.ca/regoff/calendar/sectionNo=REGS-0823</w:t>
        </w:r>
      </w:hyperlink>
    </w:p>
    <w:p w:rsidR="00411422" w:rsidRPr="00382F66" w:rsidRDefault="00411422" w:rsidP="00382F66">
      <w:pPr>
        <w:autoSpaceDE w:val="0"/>
        <w:autoSpaceDN w:val="0"/>
        <w:adjustRightInd w:val="0"/>
        <w:spacing w:after="0" w:line="240" w:lineRule="auto"/>
        <w:rPr>
          <w:u w:val="single"/>
        </w:rPr>
      </w:pPr>
    </w:p>
    <w:p w:rsidR="005036EE" w:rsidRPr="005036EE" w:rsidRDefault="00382F66" w:rsidP="005036EE">
      <w:pPr>
        <w:jc w:val="both"/>
        <w:rPr>
          <w:b/>
          <w:u w:val="single"/>
        </w:rPr>
      </w:pPr>
      <w:proofErr w:type="spellStart"/>
      <w:r>
        <w:rPr>
          <w:b/>
          <w:u w:val="single"/>
        </w:rPr>
        <w:t>Q</w:t>
      </w:r>
      <w:r w:rsidR="0001669E">
        <w:rPr>
          <w:b/>
          <w:u w:val="single"/>
        </w:rPr>
        <w:t>uan</w:t>
      </w:r>
      <w:r w:rsidR="005036EE" w:rsidRPr="005036EE">
        <w:rPr>
          <w:b/>
          <w:u w:val="single"/>
        </w:rPr>
        <w:t>itative</w:t>
      </w:r>
      <w:proofErr w:type="spellEnd"/>
      <w:r w:rsidR="005036EE" w:rsidRPr="005036EE">
        <w:rPr>
          <w:b/>
          <w:u w:val="single"/>
        </w:rPr>
        <w:t xml:space="preserve"> Measure (Pace </w:t>
      </w:r>
      <w:r w:rsidR="0001669E">
        <w:rPr>
          <w:b/>
          <w:u w:val="single"/>
        </w:rPr>
        <w:t xml:space="preserve">of progression </w:t>
      </w:r>
      <w:r w:rsidR="005036EE" w:rsidRPr="005036EE">
        <w:rPr>
          <w:b/>
          <w:u w:val="single"/>
        </w:rPr>
        <w:t>and Timely Completion)</w:t>
      </w:r>
    </w:p>
    <w:p w:rsidR="00744572" w:rsidRPr="005036EE" w:rsidRDefault="005036EE" w:rsidP="00744572">
      <w:pPr>
        <w:jc w:val="both"/>
      </w:pPr>
      <w:r w:rsidRPr="005036EE">
        <w:t>Memorial University calculates the pace at which the student is progressing by</w:t>
      </w:r>
      <w:r w:rsidR="00F51248" w:rsidRPr="00F51248">
        <w:t xml:space="preserve"> dividing the cumulative number of hours the student has successfully completed by the cumulative number of </w:t>
      </w:r>
      <w:r w:rsidR="00166DC6">
        <w:t xml:space="preserve">credit </w:t>
      </w:r>
      <w:r w:rsidR="00F51248" w:rsidRPr="00F51248">
        <w:t>hours the student has attempted</w:t>
      </w:r>
      <w:r w:rsidR="00F51248">
        <w:t xml:space="preserve">. </w:t>
      </w:r>
      <w:r w:rsidRPr="005036EE">
        <w:t>Students must complete 67% of all credits attempted</w:t>
      </w:r>
      <w:r w:rsidR="00D412F7">
        <w:t xml:space="preserve"> which includes all attempted credits (</w:t>
      </w:r>
      <w:r w:rsidR="00D412F7" w:rsidRPr="00D412F7">
        <w:t>F</w:t>
      </w:r>
      <w:r w:rsidR="007B7BDF">
        <w:t xml:space="preserve"> </w:t>
      </w:r>
      <w:r w:rsidR="00D412F7" w:rsidRPr="00D412F7">
        <w:t>-</w:t>
      </w:r>
      <w:r w:rsidR="007B7BDF">
        <w:t xml:space="preserve"> </w:t>
      </w:r>
      <w:r w:rsidR="00D412F7" w:rsidRPr="00D412F7">
        <w:t xml:space="preserve">fail grade, W – Withdrawal grade, I – Incomplete grade, R-retake grades, </w:t>
      </w:r>
      <w:proofErr w:type="spellStart"/>
      <w:r w:rsidR="00D412F7" w:rsidRPr="00D412F7">
        <w:t>etc</w:t>
      </w:r>
      <w:proofErr w:type="spellEnd"/>
      <w:r w:rsidR="00D412F7">
        <w:t>).</w:t>
      </w:r>
      <w:r w:rsidR="00166DC6" w:rsidRPr="00166DC6">
        <w:t xml:space="preserve"> </w:t>
      </w:r>
      <w:r w:rsidR="00166DC6">
        <w:t>Remedial or foundation courses are not included in the calculation</w:t>
      </w:r>
      <w:r w:rsidR="00477811">
        <w:t>.</w:t>
      </w:r>
      <w:r w:rsidR="00744572" w:rsidRPr="00744572">
        <w:t xml:space="preserve"> </w:t>
      </w:r>
      <w:r w:rsidR="00744572">
        <w:t>All periods of enrollment count when assessing progress, even terms when aid was not received.</w:t>
      </w:r>
    </w:p>
    <w:p w:rsidR="008F01C7" w:rsidRPr="005036EE" w:rsidRDefault="008F01C7" w:rsidP="00693587">
      <w:pPr>
        <w:jc w:val="both"/>
        <w:rPr>
          <w:b/>
        </w:rPr>
      </w:pPr>
      <w:r w:rsidRPr="005036EE">
        <w:rPr>
          <w:b/>
        </w:rPr>
        <w:t xml:space="preserve">Examples of 67% completion Rate chart </w:t>
      </w:r>
    </w:p>
    <w:tbl>
      <w:tblPr>
        <w:tblStyle w:val="TableGrid"/>
        <w:tblW w:w="0" w:type="auto"/>
        <w:tblLook w:val="04A0" w:firstRow="1" w:lastRow="0" w:firstColumn="1" w:lastColumn="0" w:noHBand="0" w:noVBand="1"/>
      </w:tblPr>
      <w:tblGrid>
        <w:gridCol w:w="4788"/>
        <w:gridCol w:w="4788"/>
      </w:tblGrid>
      <w:tr w:rsidR="00563B43" w:rsidRPr="005036EE" w:rsidTr="00563B43">
        <w:tc>
          <w:tcPr>
            <w:tcW w:w="4788" w:type="dxa"/>
          </w:tcPr>
          <w:p w:rsidR="00563B43" w:rsidRPr="005036EE" w:rsidRDefault="00563B43" w:rsidP="00D412F7">
            <w:pPr>
              <w:jc w:val="both"/>
              <w:rPr>
                <w:b/>
              </w:rPr>
            </w:pPr>
            <w:r w:rsidRPr="005036EE">
              <w:rPr>
                <w:b/>
              </w:rPr>
              <w:t xml:space="preserve">Credit Hours </w:t>
            </w:r>
            <w:r w:rsidR="00D412F7">
              <w:rPr>
                <w:b/>
              </w:rPr>
              <w:t xml:space="preserve">(cumulative) </w:t>
            </w:r>
          </w:p>
        </w:tc>
        <w:tc>
          <w:tcPr>
            <w:tcW w:w="4788" w:type="dxa"/>
          </w:tcPr>
          <w:p w:rsidR="00563B43" w:rsidRPr="005036EE" w:rsidRDefault="00D412F7" w:rsidP="00693587">
            <w:pPr>
              <w:jc w:val="both"/>
              <w:rPr>
                <w:b/>
              </w:rPr>
            </w:pPr>
            <w:r>
              <w:rPr>
                <w:b/>
              </w:rPr>
              <w:t>Completed credit hours</w:t>
            </w:r>
          </w:p>
        </w:tc>
      </w:tr>
      <w:tr w:rsidR="00563B43" w:rsidRPr="005036EE" w:rsidTr="00563B43">
        <w:tc>
          <w:tcPr>
            <w:tcW w:w="4788" w:type="dxa"/>
          </w:tcPr>
          <w:p w:rsidR="00563B43" w:rsidRPr="005036EE" w:rsidRDefault="00A0077B" w:rsidP="00693587">
            <w:pPr>
              <w:jc w:val="both"/>
            </w:pPr>
            <w:r>
              <w:t>30</w:t>
            </w:r>
          </w:p>
        </w:tc>
        <w:tc>
          <w:tcPr>
            <w:tcW w:w="4788" w:type="dxa"/>
          </w:tcPr>
          <w:p w:rsidR="00563B43" w:rsidRPr="005036EE" w:rsidRDefault="00A0077B" w:rsidP="00693587">
            <w:pPr>
              <w:jc w:val="both"/>
            </w:pPr>
            <w:r>
              <w:t>21</w:t>
            </w:r>
          </w:p>
        </w:tc>
      </w:tr>
      <w:tr w:rsidR="00A0077B" w:rsidRPr="005036EE" w:rsidTr="00563B43">
        <w:tc>
          <w:tcPr>
            <w:tcW w:w="4788" w:type="dxa"/>
          </w:tcPr>
          <w:p w:rsidR="00A0077B" w:rsidRPr="005036EE" w:rsidRDefault="00A0077B" w:rsidP="00693587">
            <w:pPr>
              <w:jc w:val="both"/>
            </w:pPr>
            <w:r>
              <w:t>21</w:t>
            </w:r>
          </w:p>
        </w:tc>
        <w:tc>
          <w:tcPr>
            <w:tcW w:w="4788" w:type="dxa"/>
          </w:tcPr>
          <w:p w:rsidR="00A0077B" w:rsidRPr="005036EE" w:rsidRDefault="00A0077B" w:rsidP="00693587">
            <w:pPr>
              <w:jc w:val="both"/>
            </w:pPr>
            <w:r>
              <w:t>15</w:t>
            </w:r>
          </w:p>
        </w:tc>
      </w:tr>
      <w:tr w:rsidR="00563B43" w:rsidRPr="005036EE" w:rsidTr="00563B43">
        <w:tc>
          <w:tcPr>
            <w:tcW w:w="4788" w:type="dxa"/>
          </w:tcPr>
          <w:p w:rsidR="00563B43" w:rsidRPr="005036EE" w:rsidRDefault="00563B43" w:rsidP="00693587">
            <w:pPr>
              <w:jc w:val="both"/>
            </w:pPr>
            <w:r w:rsidRPr="005036EE">
              <w:t>18</w:t>
            </w:r>
          </w:p>
        </w:tc>
        <w:tc>
          <w:tcPr>
            <w:tcW w:w="4788" w:type="dxa"/>
          </w:tcPr>
          <w:p w:rsidR="00563B43" w:rsidRPr="005036EE" w:rsidRDefault="00563B43" w:rsidP="00693587">
            <w:pPr>
              <w:jc w:val="both"/>
            </w:pPr>
            <w:r w:rsidRPr="005036EE">
              <w:t>12</w:t>
            </w:r>
          </w:p>
        </w:tc>
      </w:tr>
      <w:tr w:rsidR="00563B43" w:rsidRPr="005036EE" w:rsidTr="00563B43">
        <w:tc>
          <w:tcPr>
            <w:tcW w:w="4788" w:type="dxa"/>
          </w:tcPr>
          <w:p w:rsidR="00563B43" w:rsidRPr="005036EE" w:rsidRDefault="00563B43" w:rsidP="00693587">
            <w:pPr>
              <w:jc w:val="both"/>
            </w:pPr>
            <w:r w:rsidRPr="005036EE">
              <w:t>15</w:t>
            </w:r>
          </w:p>
        </w:tc>
        <w:tc>
          <w:tcPr>
            <w:tcW w:w="4788" w:type="dxa"/>
          </w:tcPr>
          <w:p w:rsidR="00563B43" w:rsidRPr="005036EE" w:rsidRDefault="00563B43" w:rsidP="00693587">
            <w:pPr>
              <w:jc w:val="both"/>
            </w:pPr>
            <w:r w:rsidRPr="005036EE">
              <w:t>12</w:t>
            </w:r>
          </w:p>
        </w:tc>
      </w:tr>
      <w:tr w:rsidR="00563B43" w:rsidRPr="005036EE" w:rsidTr="00563B43">
        <w:tc>
          <w:tcPr>
            <w:tcW w:w="4788" w:type="dxa"/>
          </w:tcPr>
          <w:p w:rsidR="00563B43" w:rsidRPr="005036EE" w:rsidRDefault="00563B43" w:rsidP="00693587">
            <w:pPr>
              <w:jc w:val="both"/>
            </w:pPr>
            <w:r w:rsidRPr="005036EE">
              <w:t>12</w:t>
            </w:r>
          </w:p>
        </w:tc>
        <w:tc>
          <w:tcPr>
            <w:tcW w:w="4788" w:type="dxa"/>
          </w:tcPr>
          <w:p w:rsidR="00563B43" w:rsidRPr="005036EE" w:rsidRDefault="00563B43" w:rsidP="00693587">
            <w:pPr>
              <w:jc w:val="both"/>
            </w:pPr>
            <w:r w:rsidRPr="005036EE">
              <w:t>9</w:t>
            </w:r>
          </w:p>
        </w:tc>
      </w:tr>
      <w:tr w:rsidR="00563B43" w:rsidRPr="005036EE" w:rsidTr="00563B43">
        <w:tc>
          <w:tcPr>
            <w:tcW w:w="4788" w:type="dxa"/>
          </w:tcPr>
          <w:p w:rsidR="00563B43" w:rsidRPr="005036EE" w:rsidRDefault="00563B43" w:rsidP="00693587">
            <w:pPr>
              <w:jc w:val="both"/>
            </w:pPr>
            <w:r w:rsidRPr="005036EE">
              <w:t>9</w:t>
            </w:r>
          </w:p>
        </w:tc>
        <w:tc>
          <w:tcPr>
            <w:tcW w:w="4788" w:type="dxa"/>
          </w:tcPr>
          <w:p w:rsidR="00563B43" w:rsidRPr="005036EE" w:rsidRDefault="00563B43" w:rsidP="00693587">
            <w:pPr>
              <w:jc w:val="both"/>
            </w:pPr>
            <w:r w:rsidRPr="005036EE">
              <w:t>6</w:t>
            </w:r>
          </w:p>
        </w:tc>
      </w:tr>
      <w:tr w:rsidR="00563B43" w:rsidRPr="005036EE" w:rsidTr="00563B43">
        <w:tc>
          <w:tcPr>
            <w:tcW w:w="4788" w:type="dxa"/>
          </w:tcPr>
          <w:p w:rsidR="00563B43" w:rsidRPr="005036EE" w:rsidRDefault="00563B43" w:rsidP="00693587">
            <w:pPr>
              <w:jc w:val="both"/>
            </w:pPr>
            <w:r w:rsidRPr="005036EE">
              <w:t>6</w:t>
            </w:r>
          </w:p>
        </w:tc>
        <w:tc>
          <w:tcPr>
            <w:tcW w:w="4788" w:type="dxa"/>
          </w:tcPr>
          <w:p w:rsidR="00563B43" w:rsidRPr="005036EE" w:rsidRDefault="00563B43" w:rsidP="00693587">
            <w:pPr>
              <w:jc w:val="both"/>
            </w:pPr>
            <w:r w:rsidRPr="005036EE">
              <w:t>6</w:t>
            </w:r>
          </w:p>
        </w:tc>
      </w:tr>
      <w:tr w:rsidR="00563B43" w:rsidRPr="005036EE" w:rsidTr="00563B43">
        <w:tc>
          <w:tcPr>
            <w:tcW w:w="4788" w:type="dxa"/>
          </w:tcPr>
          <w:p w:rsidR="00563B43" w:rsidRPr="005036EE" w:rsidRDefault="00563B43" w:rsidP="00693587">
            <w:pPr>
              <w:jc w:val="both"/>
            </w:pPr>
            <w:r w:rsidRPr="005036EE">
              <w:t>3</w:t>
            </w:r>
          </w:p>
        </w:tc>
        <w:tc>
          <w:tcPr>
            <w:tcW w:w="4788" w:type="dxa"/>
          </w:tcPr>
          <w:p w:rsidR="00563B43" w:rsidRPr="005036EE" w:rsidRDefault="00563B43" w:rsidP="00693587">
            <w:pPr>
              <w:jc w:val="both"/>
            </w:pPr>
            <w:r w:rsidRPr="005036EE">
              <w:t>3</w:t>
            </w:r>
          </w:p>
        </w:tc>
      </w:tr>
    </w:tbl>
    <w:p w:rsidR="00563B43" w:rsidRPr="005036EE" w:rsidRDefault="00563B43" w:rsidP="00693587">
      <w:pPr>
        <w:jc w:val="both"/>
      </w:pPr>
    </w:p>
    <w:p w:rsidR="002148A9" w:rsidRDefault="005036EE" w:rsidP="00693587">
      <w:pPr>
        <w:jc w:val="both"/>
      </w:pPr>
      <w:r>
        <w:t>How to calculate the Quantitative (pace) and maximum timeframe:</w:t>
      </w:r>
    </w:p>
    <w:p w:rsidR="005036EE" w:rsidRDefault="005036EE" w:rsidP="005036EE">
      <w:pPr>
        <w:pStyle w:val="ListParagraph"/>
        <w:numPr>
          <w:ilvl w:val="0"/>
          <w:numId w:val="33"/>
        </w:numPr>
        <w:jc w:val="both"/>
      </w:pPr>
      <w:r>
        <w:t>Undergraduate degree program</w:t>
      </w:r>
      <w:r w:rsidR="00815979">
        <w:t xml:space="preserve"> = 120 credit hours (4 years at 15 credits per semester)</w:t>
      </w:r>
    </w:p>
    <w:p w:rsidR="00815979" w:rsidRDefault="00815979" w:rsidP="005036EE">
      <w:pPr>
        <w:pStyle w:val="ListParagraph"/>
        <w:numPr>
          <w:ilvl w:val="0"/>
          <w:numId w:val="33"/>
        </w:numPr>
        <w:jc w:val="both"/>
      </w:pPr>
      <w:r>
        <w:t>Maximum time frame for completion = 150% x 120 credit hours = 180 credit hours</w:t>
      </w:r>
    </w:p>
    <w:p w:rsidR="00815979" w:rsidRPr="005036EE" w:rsidRDefault="00815979" w:rsidP="00815979">
      <w:pPr>
        <w:jc w:val="both"/>
      </w:pPr>
      <w:r w:rsidRPr="00634745">
        <w:rPr>
          <w:b/>
        </w:rPr>
        <w:t xml:space="preserve">Pace of Completion </w:t>
      </w:r>
      <w:r w:rsidR="00634745" w:rsidRPr="00634745">
        <w:rPr>
          <w:b/>
        </w:rPr>
        <w:t>(full degree)</w:t>
      </w:r>
      <w:r w:rsidR="00634745">
        <w:t xml:space="preserve"> </w:t>
      </w:r>
      <w:r>
        <w:t>= credits to complete undergraduate degree / maximum time frame to complete undergraduate degree</w:t>
      </w:r>
    </w:p>
    <w:p w:rsidR="002148A9" w:rsidRPr="005036EE" w:rsidRDefault="004F049D" w:rsidP="00693587">
      <w:pPr>
        <w:jc w:val="both"/>
      </w:pPr>
      <w:r>
        <w:t>120 credits / 180 credits = .67 = 67%</w:t>
      </w:r>
    </w:p>
    <w:p w:rsidR="004F049D" w:rsidRPr="005036EE" w:rsidRDefault="004F049D" w:rsidP="004F049D">
      <w:pPr>
        <w:jc w:val="both"/>
      </w:pPr>
      <w:r w:rsidRPr="005036EE">
        <w:rPr>
          <w:b/>
        </w:rPr>
        <w:t>Repeated Courses</w:t>
      </w:r>
    </w:p>
    <w:p w:rsidR="004F049D" w:rsidRPr="005036EE" w:rsidRDefault="004F049D" w:rsidP="004F049D">
      <w:pPr>
        <w:jc w:val="both"/>
      </w:pPr>
      <w:r w:rsidRPr="005036EE">
        <w:t>Repeated courses will count toward the student’s maximum timeframe.  If a student repeats a course, the highest grade is then considered toward his or her GPA and cumulative average.</w:t>
      </w:r>
    </w:p>
    <w:p w:rsidR="004F049D" w:rsidRPr="005036EE" w:rsidRDefault="004F049D" w:rsidP="004F049D">
      <w:pPr>
        <w:jc w:val="both"/>
        <w:rPr>
          <w:b/>
        </w:rPr>
      </w:pPr>
      <w:r w:rsidRPr="005036EE">
        <w:rPr>
          <w:b/>
        </w:rPr>
        <w:t>Transfer Credits</w:t>
      </w:r>
    </w:p>
    <w:p w:rsidR="004F049D" w:rsidRPr="005036EE" w:rsidRDefault="004F049D" w:rsidP="004F049D">
      <w:pPr>
        <w:jc w:val="both"/>
      </w:pPr>
      <w:r w:rsidRPr="005036EE">
        <w:t xml:space="preserve">Transfer credits will count toward the maximum timeframe.  </w:t>
      </w:r>
    </w:p>
    <w:p w:rsidR="004F049D" w:rsidRPr="005036EE" w:rsidRDefault="004F049D" w:rsidP="004F049D">
      <w:pPr>
        <w:jc w:val="both"/>
        <w:rPr>
          <w:b/>
        </w:rPr>
      </w:pPr>
      <w:r w:rsidRPr="005036EE">
        <w:rPr>
          <w:b/>
        </w:rPr>
        <w:t>Changing Program or Major</w:t>
      </w:r>
    </w:p>
    <w:p w:rsidR="004F049D" w:rsidRPr="005036EE" w:rsidRDefault="004F049D" w:rsidP="004F049D">
      <w:pPr>
        <w:jc w:val="both"/>
      </w:pPr>
      <w:r w:rsidRPr="005036EE">
        <w:t>If a student decides to change majors or degrees, any credit hours already completed that can be transferred into the new program will count toward the degree, in the same manner that transfer credits count.</w:t>
      </w:r>
    </w:p>
    <w:p w:rsidR="004F049D" w:rsidRPr="005036EE" w:rsidRDefault="004F049D" w:rsidP="004F049D">
      <w:pPr>
        <w:jc w:val="both"/>
        <w:rPr>
          <w:b/>
        </w:rPr>
      </w:pPr>
      <w:r w:rsidRPr="005036EE">
        <w:rPr>
          <w:b/>
        </w:rPr>
        <w:lastRenderedPageBreak/>
        <w:t>Course Withdraws</w:t>
      </w:r>
    </w:p>
    <w:p w:rsidR="004F049D" w:rsidRPr="005036EE" w:rsidRDefault="004F049D" w:rsidP="004F049D">
      <w:pPr>
        <w:jc w:val="both"/>
      </w:pPr>
      <w:r w:rsidRPr="005036EE">
        <w:t>A student who withdraws from all courses before the last day to drop classes without academic prejudice will not have those courses count toward his or her maximum timeframe.  A student who withdraws from some, but not all of his/her courses will still have those courses that they attempt count towards his or her maximum timeframe.</w:t>
      </w:r>
    </w:p>
    <w:p w:rsidR="0033711F" w:rsidRPr="005036EE" w:rsidRDefault="0033711F" w:rsidP="00693587">
      <w:pPr>
        <w:jc w:val="both"/>
      </w:pPr>
      <w:r w:rsidRPr="005036EE">
        <w:rPr>
          <w:b/>
        </w:rPr>
        <w:t>Semester Breakdown</w:t>
      </w:r>
    </w:p>
    <w:p w:rsidR="0033711F" w:rsidRPr="005036EE" w:rsidRDefault="0033711F" w:rsidP="00693587">
      <w:pPr>
        <w:jc w:val="both"/>
      </w:pPr>
      <w:r w:rsidRPr="005036EE">
        <w:t xml:space="preserve">Students who are not required to study during </w:t>
      </w:r>
      <w:proofErr w:type="gramStart"/>
      <w:r w:rsidRPr="005036EE">
        <w:t>Spring</w:t>
      </w:r>
      <w:proofErr w:type="gramEnd"/>
      <w:r w:rsidRPr="005036EE">
        <w:t xml:space="preserve"> semester will have his or her year broken down into semesters.  Students who are required to study or be on work term during the semester will have his</w:t>
      </w:r>
      <w:r w:rsidR="00F3642C" w:rsidRPr="005036EE">
        <w:t>/</w:t>
      </w:r>
      <w:r w:rsidRPr="005036EE">
        <w:t>her year broken down three semesters. Work terms do count toward a student’s maximum timeframe.</w:t>
      </w:r>
    </w:p>
    <w:p w:rsidR="0033711F" w:rsidRPr="005036EE" w:rsidRDefault="0033711F" w:rsidP="00693587">
      <w:pPr>
        <w:jc w:val="both"/>
        <w:rPr>
          <w:b/>
        </w:rPr>
      </w:pPr>
      <w:r w:rsidRPr="005036EE">
        <w:rPr>
          <w:b/>
        </w:rPr>
        <w:t xml:space="preserve">Study </w:t>
      </w:r>
      <w:proofErr w:type="gramStart"/>
      <w:r w:rsidRPr="005036EE">
        <w:rPr>
          <w:b/>
        </w:rPr>
        <w:t>During</w:t>
      </w:r>
      <w:proofErr w:type="gramEnd"/>
      <w:r w:rsidRPr="005036EE">
        <w:rPr>
          <w:b/>
        </w:rPr>
        <w:t xml:space="preserve"> Spring or Summer</w:t>
      </w:r>
    </w:p>
    <w:p w:rsidR="00C2135D" w:rsidRPr="005036EE" w:rsidRDefault="0033711F" w:rsidP="00693587">
      <w:pPr>
        <w:jc w:val="both"/>
      </w:pPr>
      <w:r w:rsidRPr="005036EE">
        <w:t xml:space="preserve">Students who choose to study during </w:t>
      </w:r>
      <w:proofErr w:type="gramStart"/>
      <w:r w:rsidRPr="005036EE">
        <w:t>Spring</w:t>
      </w:r>
      <w:proofErr w:type="gramEnd"/>
      <w:r w:rsidRPr="005036EE">
        <w:t xml:space="preserve">, Intersession or Summer Session where their program does not require will </w:t>
      </w:r>
      <w:r w:rsidR="005408FC" w:rsidRPr="005036EE">
        <w:t xml:space="preserve">still </w:t>
      </w:r>
      <w:r w:rsidRPr="005036EE">
        <w:t>have that semester counted toward their maximum eligible timeframe</w:t>
      </w:r>
      <w:r w:rsidR="005408FC" w:rsidRPr="005036EE">
        <w:t>, as all credits attempted count toward the maximum eligible timeframe.</w:t>
      </w:r>
      <w:r w:rsidR="005408FC" w:rsidRPr="005036EE" w:rsidDel="005408FC">
        <w:t xml:space="preserve"> </w:t>
      </w:r>
    </w:p>
    <w:p w:rsidR="00F3642C" w:rsidRPr="005036EE" w:rsidRDefault="00E678A6" w:rsidP="00693587">
      <w:pPr>
        <w:jc w:val="both"/>
        <w:rPr>
          <w:b/>
        </w:rPr>
      </w:pPr>
      <w:r w:rsidRPr="005036EE">
        <w:rPr>
          <w:b/>
        </w:rPr>
        <w:t xml:space="preserve">Academic Standing – Eligibility for Continuance </w:t>
      </w:r>
    </w:p>
    <w:p w:rsidR="00F3642C" w:rsidRPr="005036EE" w:rsidRDefault="009D1F71" w:rsidP="00693587">
      <w:pPr>
        <w:jc w:val="both"/>
      </w:pPr>
      <w:r w:rsidRPr="005036EE">
        <w:t xml:space="preserve">A </w:t>
      </w:r>
      <w:proofErr w:type="gramStart"/>
      <w:r w:rsidRPr="005036EE">
        <w:t>student</w:t>
      </w:r>
      <w:proofErr w:type="gramEnd"/>
      <w:r w:rsidRPr="005036EE">
        <w:t xml:space="preserve"> who</w:t>
      </w:r>
      <w:r w:rsidR="00E678A6" w:rsidRPr="005036EE">
        <w:t xml:space="preserve"> fails to meet the academic requirements for continuance and is required to withdraw from the University</w:t>
      </w:r>
      <w:r w:rsidR="00DD3575" w:rsidRPr="005036EE">
        <w:t xml:space="preserve">, </w:t>
      </w:r>
      <w:r w:rsidR="00DD3575" w:rsidRPr="005036EE">
        <w:rPr>
          <w:u w:val="single"/>
        </w:rPr>
        <w:t>will</w:t>
      </w:r>
      <w:r w:rsidR="00E678A6" w:rsidRPr="005036EE">
        <w:rPr>
          <w:u w:val="single"/>
        </w:rPr>
        <w:t xml:space="preserve"> not</w:t>
      </w:r>
      <w:r w:rsidR="00E678A6" w:rsidRPr="005036EE">
        <w:t xml:space="preserve"> be eligible for future Federal student loan funding.  Upon return to this institution, he/she must submit an appeal as outlined in the Appeal procedure</w:t>
      </w:r>
      <w:r w:rsidR="00DD3575" w:rsidRPr="005036EE">
        <w:t xml:space="preserve"> section</w:t>
      </w:r>
      <w:r w:rsidR="00E678A6" w:rsidRPr="005036EE">
        <w:t>.</w:t>
      </w:r>
    </w:p>
    <w:p w:rsidR="008F3BBE" w:rsidRPr="005036EE" w:rsidRDefault="00C2135D" w:rsidP="00693587">
      <w:pPr>
        <w:jc w:val="both"/>
        <w:rPr>
          <w:b/>
        </w:rPr>
      </w:pPr>
      <w:r w:rsidRPr="005036EE">
        <w:rPr>
          <w:b/>
        </w:rPr>
        <w:t xml:space="preserve">Financial Aid Warning </w:t>
      </w:r>
    </w:p>
    <w:p w:rsidR="001913A0" w:rsidRPr="005036EE" w:rsidRDefault="00FD76E6" w:rsidP="00693587">
      <w:pPr>
        <w:jc w:val="both"/>
        <w:rPr>
          <w:b/>
          <w:i/>
        </w:rPr>
      </w:pPr>
      <w:r w:rsidRPr="005036EE">
        <w:t xml:space="preserve">If a student fails to meet </w:t>
      </w:r>
      <w:r w:rsidR="00EF1AE0" w:rsidRPr="005036EE">
        <w:t xml:space="preserve">the </w:t>
      </w:r>
      <w:r w:rsidR="00C2135D" w:rsidRPr="005036EE">
        <w:t>SAP requirements</w:t>
      </w:r>
      <w:r w:rsidRPr="005036EE">
        <w:t>, he</w:t>
      </w:r>
      <w:r w:rsidR="00DD5ACB" w:rsidRPr="005036EE">
        <w:t>/</w:t>
      </w:r>
      <w:r w:rsidRPr="005036EE">
        <w:t xml:space="preserve">she will be considered on </w:t>
      </w:r>
      <w:r w:rsidR="005748BC" w:rsidRPr="005036EE">
        <w:rPr>
          <w:b/>
        </w:rPr>
        <w:t>Financial Aid W</w:t>
      </w:r>
      <w:r w:rsidRPr="005036EE">
        <w:rPr>
          <w:b/>
        </w:rPr>
        <w:t>arning</w:t>
      </w:r>
      <w:r w:rsidR="00C36BEB" w:rsidRPr="005036EE">
        <w:t xml:space="preserve">.  </w:t>
      </w:r>
      <w:r w:rsidR="003F7277" w:rsidRPr="005036EE">
        <w:t xml:space="preserve">Memorial University will provide </w:t>
      </w:r>
      <w:r w:rsidR="00DD5ACB" w:rsidRPr="005036EE">
        <w:t xml:space="preserve">written notification </w:t>
      </w:r>
      <w:r w:rsidR="003F7277" w:rsidRPr="005036EE">
        <w:t xml:space="preserve">to the student outlining the terms and conditions of their financial aid warning and the requirements to re-establish SAP to continue and/or reinstate their eligibility for Direct Loan Program funds.  </w:t>
      </w:r>
      <w:r w:rsidR="00C36BEB" w:rsidRPr="005036EE">
        <w:t xml:space="preserve">No appeal is required however, during this term, </w:t>
      </w:r>
      <w:r w:rsidR="001913A0" w:rsidRPr="005036EE">
        <w:t xml:space="preserve">which is a temporary, one payment-period </w:t>
      </w:r>
      <w:proofErr w:type="gramStart"/>
      <w:r w:rsidR="001913A0" w:rsidRPr="005036EE">
        <w:t>status,</w:t>
      </w:r>
      <w:proofErr w:type="gramEnd"/>
      <w:r w:rsidR="001913A0" w:rsidRPr="005036EE">
        <w:t xml:space="preserve"> </w:t>
      </w:r>
      <w:r w:rsidR="00C82C6D" w:rsidRPr="005036EE">
        <w:t xml:space="preserve">Memorial University will disburse the student’s funds for the next payment period </w:t>
      </w:r>
      <w:r w:rsidR="00C82C6D" w:rsidRPr="005036EE">
        <w:rPr>
          <w:b/>
          <w:i/>
        </w:rPr>
        <w:t>only</w:t>
      </w:r>
      <w:r w:rsidR="001913A0" w:rsidRPr="005036EE">
        <w:rPr>
          <w:b/>
          <w:i/>
        </w:rPr>
        <w:t>.</w:t>
      </w:r>
    </w:p>
    <w:p w:rsidR="00C82C6D" w:rsidRPr="005036EE" w:rsidRDefault="00C82C6D" w:rsidP="00693587">
      <w:pPr>
        <w:jc w:val="both"/>
        <w:rPr>
          <w:b/>
        </w:rPr>
      </w:pPr>
      <w:r w:rsidRPr="005036EE">
        <w:rPr>
          <w:b/>
        </w:rPr>
        <w:t xml:space="preserve">Financial Aid Probation  </w:t>
      </w:r>
    </w:p>
    <w:p w:rsidR="000210E1" w:rsidRPr="005036EE" w:rsidRDefault="00C82C6D" w:rsidP="00693587">
      <w:pPr>
        <w:jc w:val="both"/>
      </w:pPr>
      <w:r w:rsidRPr="005036EE">
        <w:t xml:space="preserve">If a student is on Financial Aid Warning status and </w:t>
      </w:r>
      <w:r w:rsidRPr="005036EE">
        <w:rPr>
          <w:u w:val="single"/>
        </w:rPr>
        <w:t>has not</w:t>
      </w:r>
      <w:r w:rsidRPr="005036EE">
        <w:t xml:space="preserve"> re-established SAP by the end</w:t>
      </w:r>
      <w:r w:rsidR="005748BC" w:rsidRPr="005036EE">
        <w:t xml:space="preserve"> of the Financial Aid Warning term, the student </w:t>
      </w:r>
      <w:r w:rsidR="001913A0" w:rsidRPr="005036EE">
        <w:t xml:space="preserve">will lose their eligibility for Federal student loan funding.  Students have the option to </w:t>
      </w:r>
      <w:r w:rsidR="00DA0847" w:rsidRPr="005036EE">
        <w:t xml:space="preserve">submit an appeal explaining </w:t>
      </w:r>
      <w:r w:rsidR="008B430A" w:rsidRPr="005036EE">
        <w:t>why he/she is failing to meet the SAP requirements and what their plan is to meet the SAP requirements in the future.</w:t>
      </w:r>
      <w:r w:rsidR="00DA0847" w:rsidRPr="005036EE">
        <w:t xml:space="preserve">  If the appeal is approved by the Appeals Committee, the student </w:t>
      </w:r>
      <w:r w:rsidR="000210E1" w:rsidRPr="005036EE">
        <w:t xml:space="preserve">will be placed on </w:t>
      </w:r>
      <w:r w:rsidR="000210E1" w:rsidRPr="005036EE">
        <w:rPr>
          <w:b/>
        </w:rPr>
        <w:t>Financial Aid Probation</w:t>
      </w:r>
      <w:r w:rsidR="000210E1" w:rsidRPr="005036EE">
        <w:t>.</w:t>
      </w:r>
      <w:r w:rsidR="000210E1" w:rsidRPr="005036EE">
        <w:rPr>
          <w:b/>
        </w:rPr>
        <w:t xml:space="preserve"> </w:t>
      </w:r>
      <w:r w:rsidR="000F13CF" w:rsidRPr="005036EE">
        <w:rPr>
          <w:b/>
        </w:rPr>
        <w:t xml:space="preserve">  </w:t>
      </w:r>
      <w:r w:rsidR="000F13CF" w:rsidRPr="005036EE">
        <w:t>A student placed on probation must either be on-track to meet Satisfactory Academic Progress (SAP) requirements by the end of the subsequent payment period (no academic plan required, based on the financial aid appeal), or, if the student will require more than one payment period to meet SAP requirements, the University requires the student to develop an academic plan to meet the SAP requirements.</w:t>
      </w:r>
    </w:p>
    <w:p w:rsidR="00983270" w:rsidRPr="005036EE" w:rsidRDefault="00983270" w:rsidP="00693587">
      <w:pPr>
        <w:jc w:val="both"/>
        <w:rPr>
          <w:b/>
        </w:rPr>
      </w:pPr>
      <w:r w:rsidRPr="005036EE">
        <w:rPr>
          <w:b/>
        </w:rPr>
        <w:lastRenderedPageBreak/>
        <w:t>If a student who has been placed on Financial Aid Probation is not successful in achieving SAP at the end of the funded term, he/she will become ineligible for future Federal student loan funding</w:t>
      </w:r>
      <w:r w:rsidRPr="005036EE">
        <w:t>.</w:t>
      </w:r>
      <w:r w:rsidRPr="005036EE">
        <w:rPr>
          <w:b/>
        </w:rPr>
        <w:t xml:space="preserve"> </w:t>
      </w:r>
    </w:p>
    <w:p w:rsidR="00A07457" w:rsidRPr="005036EE" w:rsidRDefault="00527405" w:rsidP="00693587">
      <w:pPr>
        <w:jc w:val="both"/>
        <w:rPr>
          <w:b/>
        </w:rPr>
      </w:pPr>
      <w:r w:rsidRPr="005036EE">
        <w:rPr>
          <w:b/>
        </w:rPr>
        <w:t>Appeal Procedure</w:t>
      </w:r>
    </w:p>
    <w:p w:rsidR="00E502EA" w:rsidRPr="005036EE" w:rsidRDefault="000210E1" w:rsidP="00693587">
      <w:pPr>
        <w:jc w:val="both"/>
      </w:pPr>
      <w:r w:rsidRPr="005036EE">
        <w:t xml:space="preserve">If it is determined that a student </w:t>
      </w:r>
      <w:r w:rsidR="00E664BB" w:rsidRPr="005036EE">
        <w:t xml:space="preserve">failed to meet SAP requirements </w:t>
      </w:r>
      <w:r w:rsidRPr="005036EE">
        <w:t xml:space="preserve">as outlined in this Policy, the student may appeal </w:t>
      </w:r>
      <w:r w:rsidR="00E502EA" w:rsidRPr="005036EE">
        <w:t xml:space="preserve">this determination </w:t>
      </w:r>
      <w:r w:rsidRPr="005036EE">
        <w:t xml:space="preserve">by providing a detailed letter outlining the exceptional and/or extenuating circumstances which resulted in their failure to maintain SAP.  </w:t>
      </w:r>
      <w:r w:rsidR="00E502EA" w:rsidRPr="005036EE">
        <w:t xml:space="preserve"> Supporting and relevant documentation will be required to be included with the appeal letter.</w:t>
      </w:r>
    </w:p>
    <w:p w:rsidR="00E502EA" w:rsidRPr="005036EE" w:rsidRDefault="00E502EA" w:rsidP="00693587">
      <w:pPr>
        <w:pStyle w:val="ListParagraph"/>
        <w:numPr>
          <w:ilvl w:val="0"/>
          <w:numId w:val="22"/>
        </w:numPr>
        <w:jc w:val="both"/>
      </w:pPr>
      <w:r w:rsidRPr="005036EE">
        <w:t xml:space="preserve">The student has 30 days from the date of determination to submit their appeal letter to the SAP Appeal committee.  If </w:t>
      </w:r>
      <w:r w:rsidR="000A3F2C" w:rsidRPr="005036EE">
        <w:t xml:space="preserve">the appeal letter is </w:t>
      </w:r>
      <w:r w:rsidRPr="005036EE">
        <w:t xml:space="preserve">not received </w:t>
      </w:r>
      <w:r w:rsidR="000A3F2C" w:rsidRPr="005036EE">
        <w:t xml:space="preserve">within the required 30 days, </w:t>
      </w:r>
      <w:r w:rsidR="000A3F2C" w:rsidRPr="005036EE">
        <w:rPr>
          <w:b/>
        </w:rPr>
        <w:t xml:space="preserve">Federal student loan funding will be suspended.  </w:t>
      </w:r>
      <w:r w:rsidR="000A3F2C" w:rsidRPr="005036EE">
        <w:t>If extenuating circumstances prevent the submission with in the 30 day timeframe, supporting documentation will be required.</w:t>
      </w:r>
    </w:p>
    <w:p w:rsidR="000A3F2C" w:rsidRPr="005036EE" w:rsidRDefault="000A3F2C" w:rsidP="00693587">
      <w:pPr>
        <w:pStyle w:val="ListParagraph"/>
        <w:numPr>
          <w:ilvl w:val="0"/>
          <w:numId w:val="22"/>
        </w:numPr>
        <w:jc w:val="both"/>
      </w:pPr>
      <w:r w:rsidRPr="005036EE">
        <w:t>A SAP appeal committee will review the appeal and will notify the student, in writing of the outcome of the appeal within 30 days of the committee’s meeting.</w:t>
      </w:r>
    </w:p>
    <w:p w:rsidR="001E5D20" w:rsidRPr="005036EE" w:rsidRDefault="001E5D20" w:rsidP="00693587">
      <w:pPr>
        <w:jc w:val="both"/>
      </w:pPr>
      <w:r w:rsidRPr="005036EE">
        <w:t>Appeals should be sent to:</w:t>
      </w:r>
    </w:p>
    <w:p w:rsidR="007918E8" w:rsidRDefault="007918E8" w:rsidP="007918E8">
      <w:pPr>
        <w:spacing w:after="0"/>
      </w:pPr>
      <w:r w:rsidRPr="005036EE">
        <w:t>SAP Appeal Committee</w:t>
      </w:r>
    </w:p>
    <w:p w:rsidR="007918E8" w:rsidRDefault="007918E8" w:rsidP="007918E8">
      <w:pPr>
        <w:spacing w:after="0"/>
      </w:pPr>
      <w:r w:rsidRPr="005036EE">
        <w:t>Scholarships, Bursaries and Financial Aid</w:t>
      </w:r>
    </w:p>
    <w:p w:rsidR="007918E8" w:rsidRDefault="007918E8" w:rsidP="007918E8">
      <w:pPr>
        <w:spacing w:after="0"/>
      </w:pPr>
      <w:r>
        <w:t>Arts Building, A-1002</w:t>
      </w:r>
    </w:p>
    <w:p w:rsidR="002F5BC6" w:rsidRPr="005036EE" w:rsidRDefault="007918E8" w:rsidP="00693587">
      <w:pPr>
        <w:rPr>
          <w:rStyle w:val="Hyperlink"/>
        </w:rPr>
      </w:pPr>
      <w:r w:rsidRPr="005036EE">
        <w:t>Memorial University of Newfoundland</w:t>
      </w:r>
      <w:r w:rsidRPr="005036EE">
        <w:br/>
        <w:t>St. John’s, NL</w:t>
      </w:r>
      <w:r w:rsidR="00912EF1">
        <w:t xml:space="preserve">, </w:t>
      </w:r>
      <w:r w:rsidRPr="005036EE">
        <w:t>A1S 5S7</w:t>
      </w:r>
      <w:r w:rsidRPr="005036EE">
        <w:br/>
      </w:r>
      <w:hyperlink r:id="rId10" w:history="1">
        <w:r w:rsidR="002F5BC6" w:rsidRPr="005036EE">
          <w:rPr>
            <w:rStyle w:val="Hyperlink"/>
          </w:rPr>
          <w:t>scholarships@mun.ca</w:t>
        </w:r>
      </w:hyperlink>
    </w:p>
    <w:p w:rsidR="00E43DCC" w:rsidRPr="005036EE" w:rsidRDefault="00BE401A" w:rsidP="00693587">
      <w:pPr>
        <w:jc w:val="both"/>
        <w:rPr>
          <w:rStyle w:val="Hyperlink"/>
          <w:color w:val="auto"/>
          <w:u w:val="none"/>
        </w:rPr>
      </w:pPr>
      <w:r w:rsidRPr="005036EE">
        <w:rPr>
          <w:rStyle w:val="Hyperlink"/>
          <w:b/>
          <w:color w:val="auto"/>
          <w:u w:val="none"/>
        </w:rPr>
        <w:t>Re-establishing Satisfactory Academic Progress (SAP</w:t>
      </w:r>
      <w:r w:rsidRPr="005036EE">
        <w:rPr>
          <w:rStyle w:val="Hyperlink"/>
          <w:color w:val="auto"/>
          <w:u w:val="none"/>
        </w:rPr>
        <w:t>)</w:t>
      </w:r>
    </w:p>
    <w:p w:rsidR="00BE401A" w:rsidRPr="005036EE" w:rsidRDefault="00BE401A" w:rsidP="00693587">
      <w:pPr>
        <w:jc w:val="both"/>
      </w:pPr>
      <w:r w:rsidRPr="005036EE">
        <w:t xml:space="preserve">The student must maintain a current average of 50% in the courses for which he/she are registered on the last day for dropping courses without academic prejudice, or have obtained a cumulative average of at least 55% during the </w:t>
      </w:r>
      <w:r w:rsidR="002B6B27" w:rsidRPr="005036EE">
        <w:t xml:space="preserve">financial aid </w:t>
      </w:r>
      <w:r w:rsidRPr="005036EE">
        <w:t>probation term to re-establish SAP.</w:t>
      </w:r>
    </w:p>
    <w:p w:rsidR="00F90185" w:rsidRPr="005036EE" w:rsidRDefault="00F90185" w:rsidP="00693587">
      <w:pPr>
        <w:jc w:val="both"/>
      </w:pPr>
      <w:r w:rsidRPr="005036EE">
        <w:t>The student must be enrolled in and successf</w:t>
      </w:r>
      <w:r w:rsidR="00BC04DE">
        <w:t>u</w:t>
      </w:r>
      <w:r w:rsidRPr="005036EE">
        <w:t xml:space="preserve">lly complete a full-time course load (i.e. 9 credit hours or more) during the </w:t>
      </w:r>
      <w:r w:rsidR="002B6B27" w:rsidRPr="005036EE">
        <w:t xml:space="preserve">financial aid </w:t>
      </w:r>
      <w:r w:rsidRPr="005036EE">
        <w:t xml:space="preserve">probation term to re-establish SAP.  </w:t>
      </w:r>
    </w:p>
    <w:p w:rsidR="00EF1AE0" w:rsidRPr="005036EE" w:rsidRDefault="002B6B27" w:rsidP="00693587">
      <w:pPr>
        <w:jc w:val="both"/>
      </w:pPr>
      <w:r w:rsidRPr="005036EE">
        <w:t>If, at the end of the financial aid probation term, the student continues to demonstrate the he/she is not successfully progressing academically towards fulfilling the requirements of the quantitative measure, and it is not mathematically possible for him/her to complete the program within 150% of the length of the program, the student will not be eligible to receive Direct Loan Program funds.</w:t>
      </w:r>
    </w:p>
    <w:p w:rsidR="002B6B27" w:rsidRPr="005036EE" w:rsidRDefault="002B6B27" w:rsidP="00693587">
      <w:pPr>
        <w:pStyle w:val="ListParagraph"/>
        <w:numPr>
          <w:ilvl w:val="0"/>
          <w:numId w:val="24"/>
        </w:numPr>
        <w:jc w:val="both"/>
      </w:pPr>
      <w:r w:rsidRPr="005036EE">
        <w:t xml:space="preserve">The University will </w:t>
      </w:r>
      <w:r w:rsidR="00983270" w:rsidRPr="005036EE">
        <w:t>provide written notification to the student informing him/her of their ineligibility status and will provide information pertaining to how the student can obtain re-eligibility and include information on seeking alternate sources of funding.</w:t>
      </w:r>
    </w:p>
    <w:p w:rsidR="00BE401A" w:rsidRPr="005036EE" w:rsidRDefault="00BE401A" w:rsidP="00693587">
      <w:pPr>
        <w:jc w:val="both"/>
      </w:pPr>
      <w:r w:rsidRPr="005036EE">
        <w:t>A student must meet SAP requirements before aid eligibility can be re-established.</w:t>
      </w:r>
      <w:r w:rsidR="00983270" w:rsidRPr="005036EE">
        <w:t xml:space="preserve">  The student may appeal this decision if exceptional and or extenuating circumstances existed which impacted the student’s ability to achieve the SAP requirements.</w:t>
      </w:r>
      <w:r w:rsidR="008D18B2" w:rsidRPr="005036EE">
        <w:t xml:space="preserve">  Supporting documentation and a letter </w:t>
      </w:r>
      <w:proofErr w:type="spellStart"/>
      <w:r w:rsidR="008D18B2" w:rsidRPr="005036EE">
        <w:t>outlinng</w:t>
      </w:r>
      <w:proofErr w:type="spellEnd"/>
      <w:r w:rsidR="008D18B2" w:rsidRPr="005036EE">
        <w:t xml:space="preserve"> the circumstances are required.</w:t>
      </w:r>
    </w:p>
    <w:p w:rsidR="00983270" w:rsidRPr="005036EE" w:rsidRDefault="00983270" w:rsidP="00693587">
      <w:pPr>
        <w:jc w:val="both"/>
        <w:rPr>
          <w:b/>
        </w:rPr>
      </w:pPr>
      <w:r w:rsidRPr="005036EE">
        <w:rPr>
          <w:b/>
        </w:rPr>
        <w:lastRenderedPageBreak/>
        <w:t>Exceptions</w:t>
      </w:r>
    </w:p>
    <w:p w:rsidR="00BE401A" w:rsidRPr="005036EE" w:rsidRDefault="00983270" w:rsidP="00693587">
      <w:pPr>
        <w:jc w:val="both"/>
        <w:rPr>
          <w:rStyle w:val="Hyperlink"/>
          <w:color w:val="auto"/>
          <w:u w:val="none"/>
        </w:rPr>
      </w:pPr>
      <w:r w:rsidRPr="005036EE">
        <w:rPr>
          <w:rStyle w:val="Hyperlink"/>
          <w:color w:val="auto"/>
          <w:u w:val="none"/>
        </w:rPr>
        <w:t>Exceptions are permissible if an institution determines a student’s failure to meet SAP is due to:</w:t>
      </w:r>
    </w:p>
    <w:p w:rsidR="00983270" w:rsidRPr="005036EE" w:rsidRDefault="008D18B2" w:rsidP="00693587">
      <w:pPr>
        <w:pStyle w:val="ListParagraph"/>
        <w:numPr>
          <w:ilvl w:val="0"/>
          <w:numId w:val="28"/>
        </w:numPr>
        <w:jc w:val="both"/>
        <w:rPr>
          <w:rStyle w:val="Hyperlink"/>
          <w:color w:val="auto"/>
          <w:u w:val="none"/>
        </w:rPr>
      </w:pPr>
      <w:r w:rsidRPr="005036EE">
        <w:rPr>
          <w:rStyle w:val="Hyperlink"/>
          <w:color w:val="auto"/>
          <w:u w:val="none"/>
        </w:rPr>
        <w:t>Family difficulties</w:t>
      </w:r>
    </w:p>
    <w:p w:rsidR="008D18B2" w:rsidRPr="005036EE" w:rsidRDefault="008D18B2" w:rsidP="00693587">
      <w:pPr>
        <w:pStyle w:val="ListParagraph"/>
        <w:numPr>
          <w:ilvl w:val="0"/>
          <w:numId w:val="28"/>
        </w:numPr>
        <w:jc w:val="both"/>
        <w:rPr>
          <w:rStyle w:val="Hyperlink"/>
          <w:color w:val="auto"/>
          <w:u w:val="none"/>
        </w:rPr>
      </w:pPr>
      <w:r w:rsidRPr="005036EE">
        <w:rPr>
          <w:rStyle w:val="Hyperlink"/>
          <w:color w:val="auto"/>
          <w:u w:val="none"/>
        </w:rPr>
        <w:t>Medical problems</w:t>
      </w:r>
    </w:p>
    <w:p w:rsidR="008D18B2" w:rsidRPr="005036EE" w:rsidRDefault="008D18B2" w:rsidP="00693587">
      <w:pPr>
        <w:pStyle w:val="ListParagraph"/>
        <w:numPr>
          <w:ilvl w:val="0"/>
          <w:numId w:val="28"/>
        </w:numPr>
        <w:jc w:val="both"/>
        <w:rPr>
          <w:rStyle w:val="Hyperlink"/>
          <w:color w:val="auto"/>
          <w:u w:val="none"/>
        </w:rPr>
      </w:pPr>
      <w:r w:rsidRPr="005036EE">
        <w:rPr>
          <w:rStyle w:val="Hyperlink"/>
          <w:color w:val="auto"/>
          <w:u w:val="none"/>
        </w:rPr>
        <w:t>Illness or injury</w:t>
      </w:r>
    </w:p>
    <w:p w:rsidR="008D18B2" w:rsidRPr="005036EE" w:rsidRDefault="008D18B2" w:rsidP="00693587">
      <w:pPr>
        <w:pStyle w:val="ListParagraph"/>
        <w:numPr>
          <w:ilvl w:val="0"/>
          <w:numId w:val="28"/>
        </w:numPr>
        <w:jc w:val="both"/>
        <w:rPr>
          <w:rStyle w:val="Hyperlink"/>
          <w:color w:val="auto"/>
          <w:u w:val="none"/>
        </w:rPr>
      </w:pPr>
      <w:r w:rsidRPr="005036EE">
        <w:rPr>
          <w:rStyle w:val="Hyperlink"/>
          <w:color w:val="auto"/>
          <w:u w:val="none"/>
        </w:rPr>
        <w:t>Death in a family</w:t>
      </w:r>
    </w:p>
    <w:p w:rsidR="008D18B2" w:rsidRPr="005036EE" w:rsidRDefault="008D18B2" w:rsidP="00693587">
      <w:pPr>
        <w:pStyle w:val="ListParagraph"/>
        <w:numPr>
          <w:ilvl w:val="0"/>
          <w:numId w:val="28"/>
        </w:numPr>
        <w:jc w:val="both"/>
        <w:rPr>
          <w:rStyle w:val="Hyperlink"/>
          <w:color w:val="auto"/>
          <w:u w:val="none"/>
        </w:rPr>
      </w:pPr>
      <w:r w:rsidRPr="005036EE">
        <w:rPr>
          <w:rStyle w:val="Hyperlink"/>
          <w:color w:val="auto"/>
          <w:u w:val="none"/>
        </w:rPr>
        <w:t>Financial difficulties</w:t>
      </w:r>
    </w:p>
    <w:p w:rsidR="008D18B2" w:rsidRDefault="008D18B2" w:rsidP="00693587">
      <w:pPr>
        <w:pStyle w:val="ListParagraph"/>
        <w:numPr>
          <w:ilvl w:val="0"/>
          <w:numId w:val="28"/>
        </w:numPr>
        <w:jc w:val="both"/>
        <w:rPr>
          <w:rStyle w:val="Hyperlink"/>
          <w:color w:val="auto"/>
          <w:u w:val="none"/>
        </w:rPr>
      </w:pPr>
      <w:r w:rsidRPr="005036EE">
        <w:rPr>
          <w:rStyle w:val="Hyperlink"/>
          <w:color w:val="auto"/>
          <w:u w:val="none"/>
        </w:rPr>
        <w:t>Other special circumstances</w:t>
      </w:r>
    </w:p>
    <w:p w:rsidR="0001669E" w:rsidRDefault="0001669E" w:rsidP="0001669E">
      <w:pPr>
        <w:jc w:val="both"/>
        <w:rPr>
          <w:rStyle w:val="Hyperlink"/>
          <w:color w:val="auto"/>
          <w:u w:val="none"/>
        </w:rPr>
      </w:pPr>
    </w:p>
    <w:p w:rsidR="0001669E" w:rsidRDefault="0001669E" w:rsidP="0001669E">
      <w:pPr>
        <w:jc w:val="both"/>
        <w:rPr>
          <w:rStyle w:val="Hyperlink"/>
          <w:color w:val="auto"/>
          <w:u w:val="none"/>
        </w:rPr>
      </w:pPr>
    </w:p>
    <w:p w:rsidR="0001669E" w:rsidRDefault="0001669E" w:rsidP="0001669E">
      <w:pPr>
        <w:jc w:val="both"/>
        <w:rPr>
          <w:rStyle w:val="Hyperlink"/>
          <w:color w:val="auto"/>
          <w:u w:val="none"/>
        </w:rPr>
      </w:pPr>
    </w:p>
    <w:p w:rsidR="0001669E" w:rsidRDefault="0001669E" w:rsidP="0001669E">
      <w:pPr>
        <w:jc w:val="both"/>
        <w:rPr>
          <w:rStyle w:val="Hyperlink"/>
          <w:color w:val="auto"/>
          <w:u w:val="none"/>
        </w:rPr>
      </w:pPr>
    </w:p>
    <w:p w:rsidR="0001669E" w:rsidRDefault="0001669E" w:rsidP="0001669E">
      <w:pPr>
        <w:jc w:val="both"/>
        <w:rPr>
          <w:rStyle w:val="Hyperlink"/>
          <w:color w:val="auto"/>
          <w:u w:val="none"/>
        </w:rPr>
      </w:pPr>
    </w:p>
    <w:p w:rsidR="0001669E" w:rsidRPr="0001669E" w:rsidRDefault="0001669E" w:rsidP="0001669E">
      <w:pPr>
        <w:jc w:val="both"/>
        <w:rPr>
          <w:rStyle w:val="Hyperlink"/>
          <w:color w:val="auto"/>
          <w:u w:val="none"/>
        </w:rPr>
      </w:pPr>
    </w:p>
    <w:sectPr w:rsidR="0001669E" w:rsidRPr="0001669E" w:rsidSect="008634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DA1"/>
    <w:multiLevelType w:val="multilevel"/>
    <w:tmpl w:val="AEBA8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23397"/>
    <w:multiLevelType w:val="hybridMultilevel"/>
    <w:tmpl w:val="E74CF99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21B2D0C"/>
    <w:multiLevelType w:val="multilevel"/>
    <w:tmpl w:val="C608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479B2"/>
    <w:multiLevelType w:val="multilevel"/>
    <w:tmpl w:val="F8E65A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96DC1"/>
    <w:multiLevelType w:val="hybridMultilevel"/>
    <w:tmpl w:val="BF88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96C7A"/>
    <w:multiLevelType w:val="multilevel"/>
    <w:tmpl w:val="8CCC13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9348B3"/>
    <w:multiLevelType w:val="hybridMultilevel"/>
    <w:tmpl w:val="0E46FF1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750B56"/>
    <w:multiLevelType w:val="hybridMultilevel"/>
    <w:tmpl w:val="0C543D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3F2472"/>
    <w:multiLevelType w:val="multilevel"/>
    <w:tmpl w:val="DF0674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851665"/>
    <w:multiLevelType w:val="multilevel"/>
    <w:tmpl w:val="A866DF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D58BC"/>
    <w:multiLevelType w:val="hybridMultilevel"/>
    <w:tmpl w:val="BC14CD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37F142A"/>
    <w:multiLevelType w:val="hybridMultilevel"/>
    <w:tmpl w:val="8376D7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3E31351"/>
    <w:multiLevelType w:val="multilevel"/>
    <w:tmpl w:val="7C2E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574E4"/>
    <w:multiLevelType w:val="multilevel"/>
    <w:tmpl w:val="270E9B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863E80"/>
    <w:multiLevelType w:val="multilevel"/>
    <w:tmpl w:val="043E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3E1782"/>
    <w:multiLevelType w:val="multilevel"/>
    <w:tmpl w:val="2AE6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EF3D44"/>
    <w:multiLevelType w:val="multilevel"/>
    <w:tmpl w:val="479E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0D0B41"/>
    <w:multiLevelType w:val="hybridMultilevel"/>
    <w:tmpl w:val="C3A29A5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90441B2"/>
    <w:multiLevelType w:val="hybridMultilevel"/>
    <w:tmpl w:val="164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04661B"/>
    <w:multiLevelType w:val="multilevel"/>
    <w:tmpl w:val="AE5C6B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71785C"/>
    <w:multiLevelType w:val="hybridMultilevel"/>
    <w:tmpl w:val="E3DE5AA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00D2AE1"/>
    <w:multiLevelType w:val="multilevel"/>
    <w:tmpl w:val="6D6C52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A115718"/>
    <w:multiLevelType w:val="multilevel"/>
    <w:tmpl w:val="12A81A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D51B7B"/>
    <w:multiLevelType w:val="multilevel"/>
    <w:tmpl w:val="0D6C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886C03"/>
    <w:multiLevelType w:val="hybridMultilevel"/>
    <w:tmpl w:val="D63436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0BE7D97"/>
    <w:multiLevelType w:val="multilevel"/>
    <w:tmpl w:val="C19E4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DE2C3E"/>
    <w:multiLevelType w:val="hybridMultilevel"/>
    <w:tmpl w:val="F16A0C8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E4155D2"/>
    <w:multiLevelType w:val="multilevel"/>
    <w:tmpl w:val="4EC8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3"/>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13"/>
  </w:num>
  <w:num w:numId="7">
    <w:abstractNumId w:val="13"/>
    <w:lvlOverride w:ilvl="1">
      <w:lvl w:ilvl="1">
        <w:numFmt w:val="bullet"/>
        <w:lvlText w:val=""/>
        <w:lvlJc w:val="left"/>
        <w:pPr>
          <w:tabs>
            <w:tab w:val="num" w:pos="1440"/>
          </w:tabs>
          <w:ind w:left="1440" w:hanging="360"/>
        </w:pPr>
        <w:rPr>
          <w:rFonts w:ascii="Symbol" w:hAnsi="Symbol" w:hint="default"/>
          <w:sz w:val="20"/>
        </w:rPr>
      </w:lvl>
    </w:lvlOverride>
  </w:num>
  <w:num w:numId="8">
    <w:abstractNumId w:val="22"/>
  </w:num>
  <w:num w:numId="9">
    <w:abstractNumId w:val="22"/>
    <w:lvlOverride w:ilvl="1">
      <w:lvl w:ilvl="1">
        <w:numFmt w:val="bullet"/>
        <w:lvlText w:val=""/>
        <w:lvlJc w:val="left"/>
        <w:pPr>
          <w:tabs>
            <w:tab w:val="num" w:pos="1440"/>
          </w:tabs>
          <w:ind w:left="1440" w:hanging="360"/>
        </w:pPr>
        <w:rPr>
          <w:rFonts w:ascii="Symbol" w:hAnsi="Symbol" w:hint="default"/>
          <w:sz w:val="20"/>
        </w:rPr>
      </w:lvl>
    </w:lvlOverride>
  </w:num>
  <w:num w:numId="10">
    <w:abstractNumId w:val="19"/>
  </w:num>
  <w:num w:numId="11">
    <w:abstractNumId w:val="19"/>
    <w:lvlOverride w:ilvl="1">
      <w:lvl w:ilvl="1">
        <w:numFmt w:val="bullet"/>
        <w:lvlText w:val=""/>
        <w:lvlJc w:val="left"/>
        <w:pPr>
          <w:tabs>
            <w:tab w:val="num" w:pos="1440"/>
          </w:tabs>
          <w:ind w:left="1440" w:hanging="360"/>
        </w:pPr>
        <w:rPr>
          <w:rFonts w:ascii="Symbol" w:hAnsi="Symbol" w:hint="default"/>
          <w:sz w:val="20"/>
        </w:rPr>
      </w:lvl>
    </w:lvlOverride>
  </w:num>
  <w:num w:numId="12">
    <w:abstractNumId w:val="5"/>
  </w:num>
  <w:num w:numId="13">
    <w:abstractNumId w:val="5"/>
    <w:lvlOverride w:ilvl="1">
      <w:lvl w:ilvl="1">
        <w:numFmt w:val="bullet"/>
        <w:lvlText w:val=""/>
        <w:lvlJc w:val="left"/>
        <w:pPr>
          <w:tabs>
            <w:tab w:val="num" w:pos="1440"/>
          </w:tabs>
          <w:ind w:left="1440" w:hanging="360"/>
        </w:pPr>
        <w:rPr>
          <w:rFonts w:ascii="Symbol" w:hAnsi="Symbol" w:hint="default"/>
          <w:sz w:val="20"/>
        </w:rPr>
      </w:lvl>
    </w:lvlOverride>
  </w:num>
  <w:num w:numId="14">
    <w:abstractNumId w:val="12"/>
  </w:num>
  <w:num w:numId="15">
    <w:abstractNumId w:val="14"/>
  </w:num>
  <w:num w:numId="16">
    <w:abstractNumId w:val="23"/>
  </w:num>
  <w:num w:numId="17">
    <w:abstractNumId w:val="8"/>
  </w:num>
  <w:num w:numId="18">
    <w:abstractNumId w:val="8"/>
    <w:lvlOverride w:ilvl="1">
      <w:lvl w:ilvl="1">
        <w:numFmt w:val="bullet"/>
        <w:lvlText w:val=""/>
        <w:lvlJc w:val="left"/>
        <w:pPr>
          <w:tabs>
            <w:tab w:val="num" w:pos="1440"/>
          </w:tabs>
          <w:ind w:left="1440" w:hanging="360"/>
        </w:pPr>
        <w:rPr>
          <w:rFonts w:ascii="Symbol" w:hAnsi="Symbol" w:hint="default"/>
          <w:sz w:val="20"/>
        </w:rPr>
      </w:lvl>
    </w:lvlOverride>
  </w:num>
  <w:num w:numId="19">
    <w:abstractNumId w:val="0"/>
  </w:num>
  <w:num w:numId="20">
    <w:abstractNumId w:val="4"/>
  </w:num>
  <w:num w:numId="21">
    <w:abstractNumId w:val="18"/>
  </w:num>
  <w:num w:numId="22">
    <w:abstractNumId w:val="11"/>
  </w:num>
  <w:num w:numId="23">
    <w:abstractNumId w:val="17"/>
  </w:num>
  <w:num w:numId="24">
    <w:abstractNumId w:val="24"/>
  </w:num>
  <w:num w:numId="25">
    <w:abstractNumId w:val="1"/>
  </w:num>
  <w:num w:numId="26">
    <w:abstractNumId w:val="10"/>
  </w:num>
  <w:num w:numId="27">
    <w:abstractNumId w:val="7"/>
  </w:num>
  <w:num w:numId="28">
    <w:abstractNumId w:val="26"/>
  </w:num>
  <w:num w:numId="29">
    <w:abstractNumId w:val="9"/>
  </w:num>
  <w:num w:numId="30">
    <w:abstractNumId w:val="27"/>
  </w:num>
  <w:num w:numId="31">
    <w:abstractNumId w:val="20"/>
  </w:num>
  <w:num w:numId="32">
    <w:abstractNumId w:val="16"/>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1F"/>
    <w:rsid w:val="0001669E"/>
    <w:rsid w:val="000210E1"/>
    <w:rsid w:val="00023846"/>
    <w:rsid w:val="00041EAD"/>
    <w:rsid w:val="00051F29"/>
    <w:rsid w:val="00060238"/>
    <w:rsid w:val="00065DC3"/>
    <w:rsid w:val="00081591"/>
    <w:rsid w:val="00084438"/>
    <w:rsid w:val="000851B7"/>
    <w:rsid w:val="0009089A"/>
    <w:rsid w:val="000A3F2C"/>
    <w:rsid w:val="000A6D10"/>
    <w:rsid w:val="000B4A9B"/>
    <w:rsid w:val="000F07DB"/>
    <w:rsid w:val="000F13CF"/>
    <w:rsid w:val="000F5E3B"/>
    <w:rsid w:val="001315D1"/>
    <w:rsid w:val="00166DC6"/>
    <w:rsid w:val="0018452E"/>
    <w:rsid w:val="001855BB"/>
    <w:rsid w:val="001913A0"/>
    <w:rsid w:val="001A5094"/>
    <w:rsid w:val="001B2D63"/>
    <w:rsid w:val="001B6485"/>
    <w:rsid w:val="001C1DD1"/>
    <w:rsid w:val="001E5D20"/>
    <w:rsid w:val="002148A9"/>
    <w:rsid w:val="00221FAA"/>
    <w:rsid w:val="002267FD"/>
    <w:rsid w:val="00244BB6"/>
    <w:rsid w:val="00280F67"/>
    <w:rsid w:val="002949F7"/>
    <w:rsid w:val="002B6B27"/>
    <w:rsid w:val="002C4925"/>
    <w:rsid w:val="002F5BC6"/>
    <w:rsid w:val="003046E7"/>
    <w:rsid w:val="0032659E"/>
    <w:rsid w:val="0033711F"/>
    <w:rsid w:val="003403A9"/>
    <w:rsid w:val="00341F83"/>
    <w:rsid w:val="003467D0"/>
    <w:rsid w:val="003714C1"/>
    <w:rsid w:val="00382F66"/>
    <w:rsid w:val="00386D34"/>
    <w:rsid w:val="003B196B"/>
    <w:rsid w:val="003C7C96"/>
    <w:rsid w:val="003D4AC2"/>
    <w:rsid w:val="003E2FCB"/>
    <w:rsid w:val="003E4DF2"/>
    <w:rsid w:val="003F7277"/>
    <w:rsid w:val="003F73F8"/>
    <w:rsid w:val="00411422"/>
    <w:rsid w:val="00414B3D"/>
    <w:rsid w:val="00443950"/>
    <w:rsid w:val="00473D14"/>
    <w:rsid w:val="00477811"/>
    <w:rsid w:val="00490BA1"/>
    <w:rsid w:val="0049124D"/>
    <w:rsid w:val="004A50A9"/>
    <w:rsid w:val="004C4091"/>
    <w:rsid w:val="004C6E2A"/>
    <w:rsid w:val="004F049D"/>
    <w:rsid w:val="005036EE"/>
    <w:rsid w:val="00505AE1"/>
    <w:rsid w:val="00510F14"/>
    <w:rsid w:val="00523075"/>
    <w:rsid w:val="00527405"/>
    <w:rsid w:val="0053133B"/>
    <w:rsid w:val="005408FC"/>
    <w:rsid w:val="00550697"/>
    <w:rsid w:val="00563B43"/>
    <w:rsid w:val="005642DD"/>
    <w:rsid w:val="005748BC"/>
    <w:rsid w:val="005934DB"/>
    <w:rsid w:val="005F1529"/>
    <w:rsid w:val="0061359C"/>
    <w:rsid w:val="00616726"/>
    <w:rsid w:val="00634745"/>
    <w:rsid w:val="006348EE"/>
    <w:rsid w:val="006763C0"/>
    <w:rsid w:val="00683006"/>
    <w:rsid w:val="00693587"/>
    <w:rsid w:val="006E1EAA"/>
    <w:rsid w:val="006F2AF1"/>
    <w:rsid w:val="00714840"/>
    <w:rsid w:val="0073788B"/>
    <w:rsid w:val="00737C3C"/>
    <w:rsid w:val="00744572"/>
    <w:rsid w:val="00754EE7"/>
    <w:rsid w:val="007918E8"/>
    <w:rsid w:val="00796434"/>
    <w:rsid w:val="007A3C6A"/>
    <w:rsid w:val="007B060C"/>
    <w:rsid w:val="007B7774"/>
    <w:rsid w:val="007B7BDF"/>
    <w:rsid w:val="007C6930"/>
    <w:rsid w:val="007D5989"/>
    <w:rsid w:val="007E51D7"/>
    <w:rsid w:val="00802B81"/>
    <w:rsid w:val="00814CFB"/>
    <w:rsid w:val="00815979"/>
    <w:rsid w:val="0085022E"/>
    <w:rsid w:val="00853F3E"/>
    <w:rsid w:val="00855A9E"/>
    <w:rsid w:val="00863408"/>
    <w:rsid w:val="008843D7"/>
    <w:rsid w:val="0088482A"/>
    <w:rsid w:val="00886DB2"/>
    <w:rsid w:val="008B2D84"/>
    <w:rsid w:val="008B328B"/>
    <w:rsid w:val="008B430A"/>
    <w:rsid w:val="008D0D33"/>
    <w:rsid w:val="008D18B2"/>
    <w:rsid w:val="008E7024"/>
    <w:rsid w:val="008F01C7"/>
    <w:rsid w:val="008F3BBE"/>
    <w:rsid w:val="00912EF1"/>
    <w:rsid w:val="00925CD0"/>
    <w:rsid w:val="00945879"/>
    <w:rsid w:val="00950176"/>
    <w:rsid w:val="00952FFC"/>
    <w:rsid w:val="00954231"/>
    <w:rsid w:val="00960E48"/>
    <w:rsid w:val="00980A24"/>
    <w:rsid w:val="00983270"/>
    <w:rsid w:val="009C3E38"/>
    <w:rsid w:val="009C56C3"/>
    <w:rsid w:val="009C7F49"/>
    <w:rsid w:val="009D1F71"/>
    <w:rsid w:val="009D22B6"/>
    <w:rsid w:val="009E591A"/>
    <w:rsid w:val="00A0077B"/>
    <w:rsid w:val="00A07457"/>
    <w:rsid w:val="00A07ED1"/>
    <w:rsid w:val="00A12065"/>
    <w:rsid w:val="00A130F0"/>
    <w:rsid w:val="00A2353C"/>
    <w:rsid w:val="00A300D8"/>
    <w:rsid w:val="00A5752E"/>
    <w:rsid w:val="00AA3D3C"/>
    <w:rsid w:val="00AE55E6"/>
    <w:rsid w:val="00AF7E37"/>
    <w:rsid w:val="00B01049"/>
    <w:rsid w:val="00B017F9"/>
    <w:rsid w:val="00B07977"/>
    <w:rsid w:val="00B71F5B"/>
    <w:rsid w:val="00BB7945"/>
    <w:rsid w:val="00BC04DE"/>
    <w:rsid w:val="00BC7366"/>
    <w:rsid w:val="00BE401A"/>
    <w:rsid w:val="00BF1544"/>
    <w:rsid w:val="00C03DA4"/>
    <w:rsid w:val="00C2135D"/>
    <w:rsid w:val="00C3169C"/>
    <w:rsid w:val="00C36BEB"/>
    <w:rsid w:val="00C61395"/>
    <w:rsid w:val="00C705C8"/>
    <w:rsid w:val="00C763DE"/>
    <w:rsid w:val="00C82C6D"/>
    <w:rsid w:val="00C95EE9"/>
    <w:rsid w:val="00CB607D"/>
    <w:rsid w:val="00CE1603"/>
    <w:rsid w:val="00D16531"/>
    <w:rsid w:val="00D20E5F"/>
    <w:rsid w:val="00D275B4"/>
    <w:rsid w:val="00D412F7"/>
    <w:rsid w:val="00D52F25"/>
    <w:rsid w:val="00D65466"/>
    <w:rsid w:val="00DA0847"/>
    <w:rsid w:val="00DA5F97"/>
    <w:rsid w:val="00DB7F37"/>
    <w:rsid w:val="00DD3575"/>
    <w:rsid w:val="00DD5ACB"/>
    <w:rsid w:val="00DF123B"/>
    <w:rsid w:val="00DF2157"/>
    <w:rsid w:val="00E25EB7"/>
    <w:rsid w:val="00E27F65"/>
    <w:rsid w:val="00E3374D"/>
    <w:rsid w:val="00E43DCC"/>
    <w:rsid w:val="00E502EA"/>
    <w:rsid w:val="00E664BB"/>
    <w:rsid w:val="00E678A6"/>
    <w:rsid w:val="00E8792A"/>
    <w:rsid w:val="00E91240"/>
    <w:rsid w:val="00E9725A"/>
    <w:rsid w:val="00EB5965"/>
    <w:rsid w:val="00EB6C60"/>
    <w:rsid w:val="00EC1F92"/>
    <w:rsid w:val="00EF1AE0"/>
    <w:rsid w:val="00F024FA"/>
    <w:rsid w:val="00F06CD7"/>
    <w:rsid w:val="00F3642C"/>
    <w:rsid w:val="00F373A2"/>
    <w:rsid w:val="00F37793"/>
    <w:rsid w:val="00F40FF0"/>
    <w:rsid w:val="00F51248"/>
    <w:rsid w:val="00F64DF3"/>
    <w:rsid w:val="00F66206"/>
    <w:rsid w:val="00F90185"/>
    <w:rsid w:val="00F912D9"/>
    <w:rsid w:val="00F96F28"/>
    <w:rsid w:val="00FD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11F"/>
    <w:rPr>
      <w:color w:val="0000FF" w:themeColor="hyperlink"/>
      <w:u w:val="single"/>
    </w:rPr>
  </w:style>
  <w:style w:type="paragraph" w:styleId="BalloonText">
    <w:name w:val="Balloon Text"/>
    <w:basedOn w:val="Normal"/>
    <w:link w:val="BalloonTextChar"/>
    <w:uiPriority w:val="99"/>
    <w:semiHidden/>
    <w:unhideWhenUsed/>
    <w:rsid w:val="00F0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FA"/>
    <w:rPr>
      <w:rFonts w:ascii="Tahoma" w:hAnsi="Tahoma" w:cs="Tahoma"/>
      <w:sz w:val="16"/>
      <w:szCs w:val="16"/>
    </w:rPr>
  </w:style>
  <w:style w:type="character" w:styleId="FollowedHyperlink">
    <w:name w:val="FollowedHyperlink"/>
    <w:basedOn w:val="DefaultParagraphFont"/>
    <w:uiPriority w:val="99"/>
    <w:semiHidden/>
    <w:unhideWhenUsed/>
    <w:rsid w:val="0085022E"/>
    <w:rPr>
      <w:color w:val="800080" w:themeColor="followedHyperlink"/>
      <w:u w:val="single"/>
    </w:rPr>
  </w:style>
  <w:style w:type="paragraph" w:customStyle="1" w:styleId="Pa6">
    <w:name w:val="Pa6"/>
    <w:basedOn w:val="Normal"/>
    <w:next w:val="Normal"/>
    <w:uiPriority w:val="99"/>
    <w:rsid w:val="00C763DE"/>
    <w:pPr>
      <w:autoSpaceDE w:val="0"/>
      <w:autoSpaceDN w:val="0"/>
      <w:adjustRightInd w:val="0"/>
      <w:spacing w:after="0" w:line="231" w:lineRule="atLeast"/>
    </w:pPr>
    <w:rPr>
      <w:rFonts w:ascii="Minion Pro" w:hAnsi="Minion Pro"/>
      <w:sz w:val="24"/>
      <w:szCs w:val="24"/>
      <w:lang w:val="en-CA"/>
    </w:rPr>
  </w:style>
  <w:style w:type="paragraph" w:customStyle="1" w:styleId="Default">
    <w:name w:val="Default"/>
    <w:rsid w:val="00C763DE"/>
    <w:pPr>
      <w:autoSpaceDE w:val="0"/>
      <w:autoSpaceDN w:val="0"/>
      <w:adjustRightInd w:val="0"/>
      <w:spacing w:after="0" w:line="240" w:lineRule="auto"/>
    </w:pPr>
    <w:rPr>
      <w:rFonts w:ascii="Minion Pro" w:hAnsi="Minion Pro" w:cs="Minion Pro"/>
      <w:color w:val="000000"/>
      <w:sz w:val="24"/>
      <w:szCs w:val="24"/>
      <w:lang w:val="en-CA"/>
    </w:rPr>
  </w:style>
  <w:style w:type="character" w:styleId="Strong">
    <w:name w:val="Strong"/>
    <w:basedOn w:val="DefaultParagraphFont"/>
    <w:uiPriority w:val="22"/>
    <w:qFormat/>
    <w:rsid w:val="00BC7366"/>
    <w:rPr>
      <w:b/>
      <w:bCs/>
      <w:sz w:val="24"/>
      <w:szCs w:val="24"/>
      <w:bdr w:val="none" w:sz="0" w:space="0" w:color="auto" w:frame="1"/>
      <w:vertAlign w:val="baseline"/>
    </w:rPr>
  </w:style>
  <w:style w:type="paragraph" w:styleId="NormalWeb">
    <w:name w:val="Normal (Web)"/>
    <w:basedOn w:val="Normal"/>
    <w:uiPriority w:val="99"/>
    <w:semiHidden/>
    <w:unhideWhenUsed/>
    <w:rsid w:val="00BC7366"/>
    <w:pPr>
      <w:spacing w:after="0" w:line="240" w:lineRule="auto"/>
      <w:textAlignment w:val="baseline"/>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EC1F92"/>
    <w:rPr>
      <w:sz w:val="16"/>
      <w:szCs w:val="16"/>
    </w:rPr>
  </w:style>
  <w:style w:type="paragraph" w:styleId="CommentText">
    <w:name w:val="annotation text"/>
    <w:basedOn w:val="Normal"/>
    <w:link w:val="CommentTextChar"/>
    <w:uiPriority w:val="99"/>
    <w:semiHidden/>
    <w:unhideWhenUsed/>
    <w:rsid w:val="00EC1F92"/>
    <w:pPr>
      <w:spacing w:line="240" w:lineRule="auto"/>
    </w:pPr>
    <w:rPr>
      <w:sz w:val="20"/>
      <w:szCs w:val="20"/>
    </w:rPr>
  </w:style>
  <w:style w:type="character" w:customStyle="1" w:styleId="CommentTextChar">
    <w:name w:val="Comment Text Char"/>
    <w:basedOn w:val="DefaultParagraphFont"/>
    <w:link w:val="CommentText"/>
    <w:uiPriority w:val="99"/>
    <w:semiHidden/>
    <w:rsid w:val="00EC1F92"/>
    <w:rPr>
      <w:sz w:val="20"/>
      <w:szCs w:val="20"/>
    </w:rPr>
  </w:style>
  <w:style w:type="paragraph" w:styleId="CommentSubject">
    <w:name w:val="annotation subject"/>
    <w:basedOn w:val="CommentText"/>
    <w:next w:val="CommentText"/>
    <w:link w:val="CommentSubjectChar"/>
    <w:uiPriority w:val="99"/>
    <w:semiHidden/>
    <w:unhideWhenUsed/>
    <w:rsid w:val="00EC1F92"/>
    <w:rPr>
      <w:b/>
      <w:bCs/>
    </w:rPr>
  </w:style>
  <w:style w:type="character" w:customStyle="1" w:styleId="CommentSubjectChar">
    <w:name w:val="Comment Subject Char"/>
    <w:basedOn w:val="CommentTextChar"/>
    <w:link w:val="CommentSubject"/>
    <w:uiPriority w:val="99"/>
    <w:semiHidden/>
    <w:rsid w:val="00EC1F92"/>
    <w:rPr>
      <w:b/>
      <w:bCs/>
      <w:sz w:val="20"/>
      <w:szCs w:val="20"/>
    </w:rPr>
  </w:style>
  <w:style w:type="paragraph" w:styleId="ListParagraph">
    <w:name w:val="List Paragraph"/>
    <w:basedOn w:val="Normal"/>
    <w:uiPriority w:val="34"/>
    <w:qFormat/>
    <w:rsid w:val="005408FC"/>
    <w:pPr>
      <w:ind w:left="720"/>
      <w:contextualSpacing/>
    </w:pPr>
  </w:style>
  <w:style w:type="table" w:styleId="TableGrid">
    <w:name w:val="Table Grid"/>
    <w:basedOn w:val="TableNormal"/>
    <w:uiPriority w:val="59"/>
    <w:rsid w:val="00A5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5752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11F"/>
    <w:rPr>
      <w:color w:val="0000FF" w:themeColor="hyperlink"/>
      <w:u w:val="single"/>
    </w:rPr>
  </w:style>
  <w:style w:type="paragraph" w:styleId="BalloonText">
    <w:name w:val="Balloon Text"/>
    <w:basedOn w:val="Normal"/>
    <w:link w:val="BalloonTextChar"/>
    <w:uiPriority w:val="99"/>
    <w:semiHidden/>
    <w:unhideWhenUsed/>
    <w:rsid w:val="00F0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FA"/>
    <w:rPr>
      <w:rFonts w:ascii="Tahoma" w:hAnsi="Tahoma" w:cs="Tahoma"/>
      <w:sz w:val="16"/>
      <w:szCs w:val="16"/>
    </w:rPr>
  </w:style>
  <w:style w:type="character" w:styleId="FollowedHyperlink">
    <w:name w:val="FollowedHyperlink"/>
    <w:basedOn w:val="DefaultParagraphFont"/>
    <w:uiPriority w:val="99"/>
    <w:semiHidden/>
    <w:unhideWhenUsed/>
    <w:rsid w:val="0085022E"/>
    <w:rPr>
      <w:color w:val="800080" w:themeColor="followedHyperlink"/>
      <w:u w:val="single"/>
    </w:rPr>
  </w:style>
  <w:style w:type="paragraph" w:customStyle="1" w:styleId="Pa6">
    <w:name w:val="Pa6"/>
    <w:basedOn w:val="Normal"/>
    <w:next w:val="Normal"/>
    <w:uiPriority w:val="99"/>
    <w:rsid w:val="00C763DE"/>
    <w:pPr>
      <w:autoSpaceDE w:val="0"/>
      <w:autoSpaceDN w:val="0"/>
      <w:adjustRightInd w:val="0"/>
      <w:spacing w:after="0" w:line="231" w:lineRule="atLeast"/>
    </w:pPr>
    <w:rPr>
      <w:rFonts w:ascii="Minion Pro" w:hAnsi="Minion Pro"/>
      <w:sz w:val="24"/>
      <w:szCs w:val="24"/>
      <w:lang w:val="en-CA"/>
    </w:rPr>
  </w:style>
  <w:style w:type="paragraph" w:customStyle="1" w:styleId="Default">
    <w:name w:val="Default"/>
    <w:rsid w:val="00C763DE"/>
    <w:pPr>
      <w:autoSpaceDE w:val="0"/>
      <w:autoSpaceDN w:val="0"/>
      <w:adjustRightInd w:val="0"/>
      <w:spacing w:after="0" w:line="240" w:lineRule="auto"/>
    </w:pPr>
    <w:rPr>
      <w:rFonts w:ascii="Minion Pro" w:hAnsi="Minion Pro" w:cs="Minion Pro"/>
      <w:color w:val="000000"/>
      <w:sz w:val="24"/>
      <w:szCs w:val="24"/>
      <w:lang w:val="en-CA"/>
    </w:rPr>
  </w:style>
  <w:style w:type="character" w:styleId="Strong">
    <w:name w:val="Strong"/>
    <w:basedOn w:val="DefaultParagraphFont"/>
    <w:uiPriority w:val="22"/>
    <w:qFormat/>
    <w:rsid w:val="00BC7366"/>
    <w:rPr>
      <w:b/>
      <w:bCs/>
      <w:sz w:val="24"/>
      <w:szCs w:val="24"/>
      <w:bdr w:val="none" w:sz="0" w:space="0" w:color="auto" w:frame="1"/>
      <w:vertAlign w:val="baseline"/>
    </w:rPr>
  </w:style>
  <w:style w:type="paragraph" w:styleId="NormalWeb">
    <w:name w:val="Normal (Web)"/>
    <w:basedOn w:val="Normal"/>
    <w:uiPriority w:val="99"/>
    <w:semiHidden/>
    <w:unhideWhenUsed/>
    <w:rsid w:val="00BC7366"/>
    <w:pPr>
      <w:spacing w:after="0" w:line="240" w:lineRule="auto"/>
      <w:textAlignment w:val="baseline"/>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EC1F92"/>
    <w:rPr>
      <w:sz w:val="16"/>
      <w:szCs w:val="16"/>
    </w:rPr>
  </w:style>
  <w:style w:type="paragraph" w:styleId="CommentText">
    <w:name w:val="annotation text"/>
    <w:basedOn w:val="Normal"/>
    <w:link w:val="CommentTextChar"/>
    <w:uiPriority w:val="99"/>
    <w:semiHidden/>
    <w:unhideWhenUsed/>
    <w:rsid w:val="00EC1F92"/>
    <w:pPr>
      <w:spacing w:line="240" w:lineRule="auto"/>
    </w:pPr>
    <w:rPr>
      <w:sz w:val="20"/>
      <w:szCs w:val="20"/>
    </w:rPr>
  </w:style>
  <w:style w:type="character" w:customStyle="1" w:styleId="CommentTextChar">
    <w:name w:val="Comment Text Char"/>
    <w:basedOn w:val="DefaultParagraphFont"/>
    <w:link w:val="CommentText"/>
    <w:uiPriority w:val="99"/>
    <w:semiHidden/>
    <w:rsid w:val="00EC1F92"/>
    <w:rPr>
      <w:sz w:val="20"/>
      <w:szCs w:val="20"/>
    </w:rPr>
  </w:style>
  <w:style w:type="paragraph" w:styleId="CommentSubject">
    <w:name w:val="annotation subject"/>
    <w:basedOn w:val="CommentText"/>
    <w:next w:val="CommentText"/>
    <w:link w:val="CommentSubjectChar"/>
    <w:uiPriority w:val="99"/>
    <w:semiHidden/>
    <w:unhideWhenUsed/>
    <w:rsid w:val="00EC1F92"/>
    <w:rPr>
      <w:b/>
      <w:bCs/>
    </w:rPr>
  </w:style>
  <w:style w:type="character" w:customStyle="1" w:styleId="CommentSubjectChar">
    <w:name w:val="Comment Subject Char"/>
    <w:basedOn w:val="CommentTextChar"/>
    <w:link w:val="CommentSubject"/>
    <w:uiPriority w:val="99"/>
    <w:semiHidden/>
    <w:rsid w:val="00EC1F92"/>
    <w:rPr>
      <w:b/>
      <w:bCs/>
      <w:sz w:val="20"/>
      <w:szCs w:val="20"/>
    </w:rPr>
  </w:style>
  <w:style w:type="paragraph" w:styleId="ListParagraph">
    <w:name w:val="List Paragraph"/>
    <w:basedOn w:val="Normal"/>
    <w:uiPriority w:val="34"/>
    <w:qFormat/>
    <w:rsid w:val="005408FC"/>
    <w:pPr>
      <w:ind w:left="720"/>
      <w:contextualSpacing/>
    </w:pPr>
  </w:style>
  <w:style w:type="table" w:styleId="TableGrid">
    <w:name w:val="Table Grid"/>
    <w:basedOn w:val="TableNormal"/>
    <w:uiPriority w:val="59"/>
    <w:rsid w:val="00A5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5752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368">
      <w:bodyDiv w:val="1"/>
      <w:marLeft w:val="0"/>
      <w:marRight w:val="0"/>
      <w:marTop w:val="0"/>
      <w:marBottom w:val="0"/>
      <w:divBdr>
        <w:top w:val="none" w:sz="0" w:space="0" w:color="auto"/>
        <w:left w:val="none" w:sz="0" w:space="0" w:color="auto"/>
        <w:bottom w:val="none" w:sz="0" w:space="0" w:color="auto"/>
        <w:right w:val="none" w:sz="0" w:space="0" w:color="auto"/>
      </w:divBdr>
      <w:divsChild>
        <w:div w:id="1437292904">
          <w:marLeft w:val="0"/>
          <w:marRight w:val="0"/>
          <w:marTop w:val="0"/>
          <w:marBottom w:val="0"/>
          <w:divBdr>
            <w:top w:val="none" w:sz="0" w:space="0" w:color="auto"/>
            <w:left w:val="none" w:sz="0" w:space="0" w:color="auto"/>
            <w:bottom w:val="none" w:sz="0" w:space="0" w:color="auto"/>
            <w:right w:val="none" w:sz="0" w:space="0" w:color="auto"/>
          </w:divBdr>
          <w:divsChild>
            <w:div w:id="1583566766">
              <w:marLeft w:val="0"/>
              <w:marRight w:val="0"/>
              <w:marTop w:val="0"/>
              <w:marBottom w:val="0"/>
              <w:divBdr>
                <w:top w:val="none" w:sz="0" w:space="0" w:color="auto"/>
                <w:left w:val="none" w:sz="0" w:space="0" w:color="auto"/>
                <w:bottom w:val="none" w:sz="0" w:space="0" w:color="auto"/>
                <w:right w:val="none" w:sz="0" w:space="0" w:color="auto"/>
              </w:divBdr>
              <w:divsChild>
                <w:div w:id="1652949978">
                  <w:marLeft w:val="0"/>
                  <w:marRight w:val="0"/>
                  <w:marTop w:val="0"/>
                  <w:marBottom w:val="0"/>
                  <w:divBdr>
                    <w:top w:val="none" w:sz="0" w:space="0" w:color="auto"/>
                    <w:left w:val="none" w:sz="0" w:space="0" w:color="auto"/>
                    <w:bottom w:val="none" w:sz="0" w:space="0" w:color="auto"/>
                    <w:right w:val="none" w:sz="0" w:space="0" w:color="auto"/>
                  </w:divBdr>
                  <w:divsChild>
                    <w:div w:id="1110003480">
                      <w:marLeft w:val="0"/>
                      <w:marRight w:val="4500"/>
                      <w:marTop w:val="0"/>
                      <w:marBottom w:val="0"/>
                      <w:divBdr>
                        <w:top w:val="none" w:sz="0" w:space="0" w:color="auto"/>
                        <w:left w:val="none" w:sz="0" w:space="0" w:color="auto"/>
                        <w:bottom w:val="none" w:sz="0" w:space="0" w:color="auto"/>
                        <w:right w:val="none" w:sz="0" w:space="0" w:color="auto"/>
                      </w:divBdr>
                      <w:divsChild>
                        <w:div w:id="2133357449">
                          <w:marLeft w:val="0"/>
                          <w:marRight w:val="0"/>
                          <w:marTop w:val="0"/>
                          <w:marBottom w:val="90"/>
                          <w:divBdr>
                            <w:top w:val="none" w:sz="0" w:space="0" w:color="auto"/>
                            <w:left w:val="none" w:sz="0" w:space="0" w:color="auto"/>
                            <w:bottom w:val="none" w:sz="0" w:space="0" w:color="auto"/>
                            <w:right w:val="none" w:sz="0" w:space="0" w:color="auto"/>
                          </w:divBdr>
                        </w:div>
                        <w:div w:id="982319412">
                          <w:marLeft w:val="0"/>
                          <w:marRight w:val="0"/>
                          <w:marTop w:val="0"/>
                          <w:marBottom w:val="90"/>
                          <w:divBdr>
                            <w:top w:val="none" w:sz="0" w:space="0" w:color="auto"/>
                            <w:left w:val="none" w:sz="0" w:space="0" w:color="auto"/>
                            <w:bottom w:val="none" w:sz="0" w:space="0" w:color="auto"/>
                            <w:right w:val="none" w:sz="0" w:space="0" w:color="auto"/>
                          </w:divBdr>
                        </w:div>
                        <w:div w:id="101190845">
                          <w:marLeft w:val="0"/>
                          <w:marRight w:val="0"/>
                          <w:marTop w:val="0"/>
                          <w:marBottom w:val="90"/>
                          <w:divBdr>
                            <w:top w:val="none" w:sz="0" w:space="0" w:color="auto"/>
                            <w:left w:val="none" w:sz="0" w:space="0" w:color="auto"/>
                            <w:bottom w:val="none" w:sz="0" w:space="0" w:color="auto"/>
                            <w:right w:val="none" w:sz="0" w:space="0" w:color="auto"/>
                          </w:divBdr>
                        </w:div>
                        <w:div w:id="1225407598">
                          <w:marLeft w:val="0"/>
                          <w:marRight w:val="0"/>
                          <w:marTop w:val="0"/>
                          <w:marBottom w:val="90"/>
                          <w:divBdr>
                            <w:top w:val="none" w:sz="0" w:space="0" w:color="auto"/>
                            <w:left w:val="none" w:sz="0" w:space="0" w:color="auto"/>
                            <w:bottom w:val="none" w:sz="0" w:space="0" w:color="auto"/>
                            <w:right w:val="none" w:sz="0" w:space="0" w:color="auto"/>
                          </w:divBdr>
                        </w:div>
                        <w:div w:id="1202672591">
                          <w:marLeft w:val="0"/>
                          <w:marRight w:val="0"/>
                          <w:marTop w:val="0"/>
                          <w:marBottom w:val="90"/>
                          <w:divBdr>
                            <w:top w:val="none" w:sz="0" w:space="0" w:color="auto"/>
                            <w:left w:val="none" w:sz="0" w:space="0" w:color="auto"/>
                            <w:bottom w:val="none" w:sz="0" w:space="0" w:color="auto"/>
                            <w:right w:val="none" w:sz="0" w:space="0" w:color="auto"/>
                          </w:divBdr>
                        </w:div>
                        <w:div w:id="74549177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388766138">
      <w:bodyDiv w:val="1"/>
      <w:marLeft w:val="0"/>
      <w:marRight w:val="0"/>
      <w:marTop w:val="0"/>
      <w:marBottom w:val="0"/>
      <w:divBdr>
        <w:top w:val="none" w:sz="0" w:space="0" w:color="auto"/>
        <w:left w:val="none" w:sz="0" w:space="0" w:color="auto"/>
        <w:bottom w:val="none" w:sz="0" w:space="0" w:color="auto"/>
        <w:right w:val="none" w:sz="0" w:space="0" w:color="auto"/>
      </w:divBdr>
      <w:divsChild>
        <w:div w:id="712728039">
          <w:marLeft w:val="0"/>
          <w:marRight w:val="0"/>
          <w:marTop w:val="0"/>
          <w:marBottom w:val="0"/>
          <w:divBdr>
            <w:top w:val="none" w:sz="0" w:space="0" w:color="auto"/>
            <w:left w:val="none" w:sz="0" w:space="0" w:color="auto"/>
            <w:bottom w:val="none" w:sz="0" w:space="0" w:color="auto"/>
            <w:right w:val="none" w:sz="0" w:space="0" w:color="auto"/>
          </w:divBdr>
          <w:divsChild>
            <w:div w:id="1734353870">
              <w:marLeft w:val="0"/>
              <w:marRight w:val="0"/>
              <w:marTop w:val="0"/>
              <w:marBottom w:val="0"/>
              <w:divBdr>
                <w:top w:val="none" w:sz="0" w:space="0" w:color="auto"/>
                <w:left w:val="none" w:sz="0" w:space="0" w:color="auto"/>
                <w:bottom w:val="none" w:sz="0" w:space="0" w:color="auto"/>
                <w:right w:val="none" w:sz="0" w:space="0" w:color="auto"/>
              </w:divBdr>
              <w:divsChild>
                <w:div w:id="998535976">
                  <w:marLeft w:val="0"/>
                  <w:marRight w:val="0"/>
                  <w:marTop w:val="0"/>
                  <w:marBottom w:val="0"/>
                  <w:divBdr>
                    <w:top w:val="none" w:sz="0" w:space="0" w:color="auto"/>
                    <w:left w:val="none" w:sz="0" w:space="0" w:color="auto"/>
                    <w:bottom w:val="none" w:sz="0" w:space="0" w:color="auto"/>
                    <w:right w:val="none" w:sz="0" w:space="0" w:color="auto"/>
                  </w:divBdr>
                  <w:divsChild>
                    <w:div w:id="1042561860">
                      <w:marLeft w:val="0"/>
                      <w:marRight w:val="4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6137">
      <w:bodyDiv w:val="1"/>
      <w:marLeft w:val="0"/>
      <w:marRight w:val="0"/>
      <w:marTop w:val="0"/>
      <w:marBottom w:val="0"/>
      <w:divBdr>
        <w:top w:val="none" w:sz="0" w:space="0" w:color="auto"/>
        <w:left w:val="none" w:sz="0" w:space="0" w:color="auto"/>
        <w:bottom w:val="none" w:sz="0" w:space="0" w:color="auto"/>
        <w:right w:val="none" w:sz="0" w:space="0" w:color="auto"/>
      </w:divBdr>
      <w:divsChild>
        <w:div w:id="192158813">
          <w:marLeft w:val="0"/>
          <w:marRight w:val="0"/>
          <w:marTop w:val="0"/>
          <w:marBottom w:val="0"/>
          <w:divBdr>
            <w:top w:val="none" w:sz="0" w:space="0" w:color="auto"/>
            <w:left w:val="none" w:sz="0" w:space="0" w:color="auto"/>
            <w:bottom w:val="none" w:sz="0" w:space="0" w:color="auto"/>
            <w:right w:val="none" w:sz="0" w:space="0" w:color="auto"/>
          </w:divBdr>
          <w:divsChild>
            <w:div w:id="2101830390">
              <w:marLeft w:val="0"/>
              <w:marRight w:val="0"/>
              <w:marTop w:val="0"/>
              <w:marBottom w:val="0"/>
              <w:divBdr>
                <w:top w:val="none" w:sz="0" w:space="0" w:color="auto"/>
                <w:left w:val="none" w:sz="0" w:space="0" w:color="auto"/>
                <w:bottom w:val="none" w:sz="0" w:space="0" w:color="auto"/>
                <w:right w:val="none" w:sz="0" w:space="0" w:color="auto"/>
              </w:divBdr>
              <w:divsChild>
                <w:div w:id="1915506146">
                  <w:marLeft w:val="0"/>
                  <w:marRight w:val="0"/>
                  <w:marTop w:val="0"/>
                  <w:marBottom w:val="0"/>
                  <w:divBdr>
                    <w:top w:val="none" w:sz="0" w:space="0" w:color="auto"/>
                    <w:left w:val="none" w:sz="0" w:space="0" w:color="auto"/>
                    <w:bottom w:val="none" w:sz="0" w:space="0" w:color="auto"/>
                    <w:right w:val="none" w:sz="0" w:space="0" w:color="auto"/>
                  </w:divBdr>
                  <w:divsChild>
                    <w:div w:id="1042899170">
                      <w:marLeft w:val="0"/>
                      <w:marRight w:val="4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33064">
      <w:bodyDiv w:val="1"/>
      <w:marLeft w:val="0"/>
      <w:marRight w:val="0"/>
      <w:marTop w:val="0"/>
      <w:marBottom w:val="0"/>
      <w:divBdr>
        <w:top w:val="none" w:sz="0" w:space="0" w:color="auto"/>
        <w:left w:val="none" w:sz="0" w:space="0" w:color="auto"/>
        <w:bottom w:val="none" w:sz="0" w:space="0" w:color="auto"/>
        <w:right w:val="none" w:sz="0" w:space="0" w:color="auto"/>
      </w:divBdr>
      <w:divsChild>
        <w:div w:id="1852912331">
          <w:marLeft w:val="0"/>
          <w:marRight w:val="0"/>
          <w:marTop w:val="0"/>
          <w:marBottom w:val="0"/>
          <w:divBdr>
            <w:top w:val="none" w:sz="0" w:space="0" w:color="auto"/>
            <w:left w:val="none" w:sz="0" w:space="0" w:color="auto"/>
            <w:bottom w:val="none" w:sz="0" w:space="0" w:color="auto"/>
            <w:right w:val="none" w:sz="0" w:space="0" w:color="auto"/>
          </w:divBdr>
          <w:divsChild>
            <w:div w:id="1831093799">
              <w:marLeft w:val="0"/>
              <w:marRight w:val="0"/>
              <w:marTop w:val="0"/>
              <w:marBottom w:val="0"/>
              <w:divBdr>
                <w:top w:val="none" w:sz="0" w:space="0" w:color="auto"/>
                <w:left w:val="none" w:sz="0" w:space="0" w:color="auto"/>
                <w:bottom w:val="none" w:sz="0" w:space="0" w:color="auto"/>
                <w:right w:val="none" w:sz="0" w:space="0" w:color="auto"/>
              </w:divBdr>
              <w:divsChild>
                <w:div w:id="1830830094">
                  <w:marLeft w:val="0"/>
                  <w:marRight w:val="0"/>
                  <w:marTop w:val="0"/>
                  <w:marBottom w:val="0"/>
                  <w:divBdr>
                    <w:top w:val="none" w:sz="0" w:space="0" w:color="auto"/>
                    <w:left w:val="none" w:sz="0" w:space="0" w:color="auto"/>
                    <w:bottom w:val="none" w:sz="0" w:space="0" w:color="auto"/>
                    <w:right w:val="none" w:sz="0" w:space="0" w:color="auto"/>
                  </w:divBdr>
                  <w:divsChild>
                    <w:div w:id="966735638">
                      <w:marLeft w:val="150"/>
                      <w:marRight w:val="150"/>
                      <w:marTop w:val="0"/>
                      <w:marBottom w:val="0"/>
                      <w:divBdr>
                        <w:top w:val="none" w:sz="0" w:space="0" w:color="auto"/>
                        <w:left w:val="none" w:sz="0" w:space="0" w:color="auto"/>
                        <w:bottom w:val="none" w:sz="0" w:space="0" w:color="auto"/>
                        <w:right w:val="none" w:sz="0" w:space="0" w:color="auto"/>
                      </w:divBdr>
                      <w:divsChild>
                        <w:div w:id="1571770895">
                          <w:marLeft w:val="0"/>
                          <w:marRight w:val="0"/>
                          <w:marTop w:val="0"/>
                          <w:marBottom w:val="0"/>
                          <w:divBdr>
                            <w:top w:val="none" w:sz="0" w:space="0" w:color="auto"/>
                            <w:left w:val="none" w:sz="0" w:space="0" w:color="auto"/>
                            <w:bottom w:val="none" w:sz="0" w:space="0" w:color="auto"/>
                            <w:right w:val="none" w:sz="0" w:space="0" w:color="auto"/>
                          </w:divBdr>
                          <w:divsChild>
                            <w:div w:id="789666825">
                              <w:marLeft w:val="0"/>
                              <w:marRight w:val="0"/>
                              <w:marTop w:val="0"/>
                              <w:marBottom w:val="0"/>
                              <w:divBdr>
                                <w:top w:val="none" w:sz="0" w:space="0" w:color="auto"/>
                                <w:left w:val="none" w:sz="0" w:space="0" w:color="auto"/>
                                <w:bottom w:val="none" w:sz="0" w:space="0" w:color="auto"/>
                                <w:right w:val="none" w:sz="0" w:space="0" w:color="auto"/>
                              </w:divBdr>
                              <w:divsChild>
                                <w:div w:id="1846939060">
                                  <w:marLeft w:val="0"/>
                                  <w:marRight w:val="0"/>
                                  <w:marTop w:val="0"/>
                                  <w:marBottom w:val="0"/>
                                  <w:divBdr>
                                    <w:top w:val="none" w:sz="0" w:space="0" w:color="auto"/>
                                    <w:left w:val="none" w:sz="0" w:space="0" w:color="auto"/>
                                    <w:bottom w:val="none" w:sz="0" w:space="0" w:color="auto"/>
                                    <w:right w:val="none" w:sz="0" w:space="0" w:color="auto"/>
                                  </w:divBdr>
                                  <w:divsChild>
                                    <w:div w:id="331571520">
                                      <w:marLeft w:val="0"/>
                                      <w:marRight w:val="0"/>
                                      <w:marTop w:val="0"/>
                                      <w:marBottom w:val="0"/>
                                      <w:divBdr>
                                        <w:top w:val="none" w:sz="0" w:space="0" w:color="auto"/>
                                        <w:left w:val="none" w:sz="0" w:space="0" w:color="auto"/>
                                        <w:bottom w:val="none" w:sz="0" w:space="0" w:color="auto"/>
                                        <w:right w:val="none" w:sz="0" w:space="0" w:color="auto"/>
                                      </w:divBdr>
                                      <w:divsChild>
                                        <w:div w:id="492719657">
                                          <w:marLeft w:val="0"/>
                                          <w:marRight w:val="0"/>
                                          <w:marTop w:val="0"/>
                                          <w:marBottom w:val="0"/>
                                          <w:divBdr>
                                            <w:top w:val="none" w:sz="0" w:space="0" w:color="auto"/>
                                            <w:left w:val="none" w:sz="0" w:space="0" w:color="auto"/>
                                            <w:bottom w:val="none" w:sz="0" w:space="0" w:color="auto"/>
                                            <w:right w:val="none" w:sz="0" w:space="0" w:color="auto"/>
                                          </w:divBdr>
                                          <w:divsChild>
                                            <w:div w:id="1539776858">
                                              <w:marLeft w:val="0"/>
                                              <w:marRight w:val="0"/>
                                              <w:marTop w:val="0"/>
                                              <w:marBottom w:val="240"/>
                                              <w:divBdr>
                                                <w:top w:val="none" w:sz="0" w:space="0" w:color="auto"/>
                                                <w:left w:val="none" w:sz="0" w:space="0" w:color="auto"/>
                                                <w:bottom w:val="single" w:sz="6" w:space="0" w:color="D3D7D9"/>
                                                <w:right w:val="none" w:sz="0" w:space="0" w:color="auto"/>
                                              </w:divBdr>
                                              <w:divsChild>
                                                <w:div w:id="1808545735">
                                                  <w:marLeft w:val="0"/>
                                                  <w:marRight w:val="0"/>
                                                  <w:marTop w:val="0"/>
                                                  <w:marBottom w:val="0"/>
                                                  <w:divBdr>
                                                    <w:top w:val="none" w:sz="0" w:space="0" w:color="auto"/>
                                                    <w:left w:val="none" w:sz="0" w:space="0" w:color="auto"/>
                                                    <w:bottom w:val="none" w:sz="0" w:space="0" w:color="auto"/>
                                                    <w:right w:val="none" w:sz="0" w:space="0" w:color="auto"/>
                                                  </w:divBdr>
                                                  <w:divsChild>
                                                    <w:div w:id="797838680">
                                                      <w:marLeft w:val="0"/>
                                                      <w:marRight w:val="0"/>
                                                      <w:marTop w:val="0"/>
                                                      <w:marBottom w:val="0"/>
                                                      <w:divBdr>
                                                        <w:top w:val="none" w:sz="0" w:space="0" w:color="auto"/>
                                                        <w:left w:val="none" w:sz="0" w:space="0" w:color="auto"/>
                                                        <w:bottom w:val="none" w:sz="0" w:space="0" w:color="auto"/>
                                                        <w:right w:val="none" w:sz="0" w:space="0" w:color="auto"/>
                                                      </w:divBdr>
                                                      <w:divsChild>
                                                        <w:div w:id="625962877">
                                                          <w:marLeft w:val="0"/>
                                                          <w:marRight w:val="0"/>
                                                          <w:marTop w:val="0"/>
                                                          <w:marBottom w:val="0"/>
                                                          <w:divBdr>
                                                            <w:top w:val="none" w:sz="0" w:space="0" w:color="auto"/>
                                                            <w:left w:val="none" w:sz="0" w:space="0" w:color="auto"/>
                                                            <w:bottom w:val="none" w:sz="0" w:space="0" w:color="auto"/>
                                                            <w:right w:val="none" w:sz="0" w:space="0" w:color="auto"/>
                                                          </w:divBdr>
                                                          <w:divsChild>
                                                            <w:div w:id="1254126554">
                                                              <w:marLeft w:val="0"/>
                                                              <w:marRight w:val="0"/>
                                                              <w:marTop w:val="0"/>
                                                              <w:marBottom w:val="0"/>
                                                              <w:divBdr>
                                                                <w:top w:val="none" w:sz="0" w:space="0" w:color="auto"/>
                                                                <w:left w:val="none" w:sz="0" w:space="0" w:color="auto"/>
                                                                <w:bottom w:val="dotted" w:sz="6" w:space="4" w:color="D3D7D9"/>
                                                                <w:right w:val="none" w:sz="0" w:space="0" w:color="auto"/>
                                                              </w:divBdr>
                                                              <w:divsChild>
                                                                <w:div w:id="355809089">
                                                                  <w:marLeft w:val="0"/>
                                                                  <w:marRight w:val="0"/>
                                                                  <w:marTop w:val="0"/>
                                                                  <w:marBottom w:val="0"/>
                                                                  <w:divBdr>
                                                                    <w:top w:val="none" w:sz="0" w:space="0" w:color="auto"/>
                                                                    <w:left w:val="none" w:sz="0" w:space="0" w:color="auto"/>
                                                                    <w:bottom w:val="none" w:sz="0" w:space="0" w:color="auto"/>
                                                                    <w:right w:val="none" w:sz="0" w:space="0" w:color="auto"/>
                                                                  </w:divBdr>
                                                                  <w:divsChild>
                                                                    <w:div w:id="661853266">
                                                                      <w:marLeft w:val="0"/>
                                                                      <w:marRight w:val="0"/>
                                                                      <w:marTop w:val="0"/>
                                                                      <w:marBottom w:val="0"/>
                                                                      <w:divBdr>
                                                                        <w:top w:val="none" w:sz="0" w:space="0" w:color="auto"/>
                                                                        <w:left w:val="none" w:sz="0" w:space="0" w:color="auto"/>
                                                                        <w:bottom w:val="none" w:sz="0" w:space="0" w:color="auto"/>
                                                                        <w:right w:val="none" w:sz="0" w:space="0" w:color="auto"/>
                                                                      </w:divBdr>
                                                                      <w:divsChild>
                                                                        <w:div w:id="1330326428">
                                                                          <w:marLeft w:val="0"/>
                                                                          <w:marRight w:val="0"/>
                                                                          <w:marTop w:val="0"/>
                                                                          <w:marBottom w:val="0"/>
                                                                          <w:divBdr>
                                                                            <w:top w:val="none" w:sz="0" w:space="0" w:color="auto"/>
                                                                            <w:left w:val="none" w:sz="0" w:space="0" w:color="auto"/>
                                                                            <w:bottom w:val="none" w:sz="0" w:space="0" w:color="auto"/>
                                                                            <w:right w:val="none" w:sz="0" w:space="0" w:color="auto"/>
                                                                          </w:divBdr>
                                                                          <w:divsChild>
                                                                            <w:div w:id="659817694">
                                                                              <w:marLeft w:val="0"/>
                                                                              <w:marRight w:val="0"/>
                                                                              <w:marTop w:val="0"/>
                                                                              <w:marBottom w:val="0"/>
                                                                              <w:divBdr>
                                                                                <w:top w:val="none" w:sz="0" w:space="0" w:color="auto"/>
                                                                                <w:left w:val="none" w:sz="0" w:space="0" w:color="auto"/>
                                                                                <w:bottom w:val="none" w:sz="0" w:space="0" w:color="auto"/>
                                                                                <w:right w:val="none" w:sz="0" w:space="0" w:color="auto"/>
                                                                              </w:divBdr>
                                                                              <w:divsChild>
                                                                                <w:div w:id="3949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061598">
      <w:bodyDiv w:val="1"/>
      <w:marLeft w:val="0"/>
      <w:marRight w:val="0"/>
      <w:marTop w:val="0"/>
      <w:marBottom w:val="0"/>
      <w:divBdr>
        <w:top w:val="none" w:sz="0" w:space="0" w:color="auto"/>
        <w:left w:val="none" w:sz="0" w:space="0" w:color="auto"/>
        <w:bottom w:val="none" w:sz="0" w:space="0" w:color="auto"/>
        <w:right w:val="none" w:sz="0" w:space="0" w:color="auto"/>
      </w:divBdr>
      <w:divsChild>
        <w:div w:id="780807242">
          <w:marLeft w:val="0"/>
          <w:marRight w:val="0"/>
          <w:marTop w:val="0"/>
          <w:marBottom w:val="0"/>
          <w:divBdr>
            <w:top w:val="none" w:sz="0" w:space="0" w:color="auto"/>
            <w:left w:val="none" w:sz="0" w:space="0" w:color="auto"/>
            <w:bottom w:val="none" w:sz="0" w:space="0" w:color="auto"/>
            <w:right w:val="none" w:sz="0" w:space="0" w:color="auto"/>
          </w:divBdr>
          <w:divsChild>
            <w:div w:id="935213958">
              <w:marLeft w:val="0"/>
              <w:marRight w:val="0"/>
              <w:marTop w:val="0"/>
              <w:marBottom w:val="0"/>
              <w:divBdr>
                <w:top w:val="none" w:sz="0" w:space="0" w:color="auto"/>
                <w:left w:val="none" w:sz="0" w:space="0" w:color="auto"/>
                <w:bottom w:val="none" w:sz="0" w:space="0" w:color="auto"/>
                <w:right w:val="none" w:sz="0" w:space="0" w:color="auto"/>
              </w:divBdr>
              <w:divsChild>
                <w:div w:id="597828565">
                  <w:marLeft w:val="0"/>
                  <w:marRight w:val="0"/>
                  <w:marTop w:val="0"/>
                  <w:marBottom w:val="0"/>
                  <w:divBdr>
                    <w:top w:val="none" w:sz="0" w:space="0" w:color="auto"/>
                    <w:left w:val="none" w:sz="0" w:space="0" w:color="auto"/>
                    <w:bottom w:val="none" w:sz="0" w:space="0" w:color="auto"/>
                    <w:right w:val="none" w:sz="0" w:space="0" w:color="auto"/>
                  </w:divBdr>
                  <w:divsChild>
                    <w:div w:id="1692874263">
                      <w:marLeft w:val="0"/>
                      <w:marRight w:val="4500"/>
                      <w:marTop w:val="0"/>
                      <w:marBottom w:val="0"/>
                      <w:divBdr>
                        <w:top w:val="none" w:sz="0" w:space="0" w:color="auto"/>
                        <w:left w:val="none" w:sz="0" w:space="0" w:color="auto"/>
                        <w:bottom w:val="none" w:sz="0" w:space="0" w:color="auto"/>
                        <w:right w:val="none" w:sz="0" w:space="0" w:color="auto"/>
                      </w:divBdr>
                      <w:divsChild>
                        <w:div w:id="695497305">
                          <w:marLeft w:val="0"/>
                          <w:marRight w:val="0"/>
                          <w:marTop w:val="0"/>
                          <w:marBottom w:val="120"/>
                          <w:divBdr>
                            <w:top w:val="none" w:sz="0" w:space="0" w:color="auto"/>
                            <w:left w:val="none" w:sz="0" w:space="0" w:color="auto"/>
                            <w:bottom w:val="none" w:sz="0" w:space="0" w:color="auto"/>
                            <w:right w:val="none" w:sz="0" w:space="0" w:color="auto"/>
                          </w:divBdr>
                        </w:div>
                        <w:div w:id="1500265333">
                          <w:marLeft w:val="0"/>
                          <w:marRight w:val="0"/>
                          <w:marTop w:val="0"/>
                          <w:marBottom w:val="90"/>
                          <w:divBdr>
                            <w:top w:val="none" w:sz="0" w:space="0" w:color="auto"/>
                            <w:left w:val="none" w:sz="0" w:space="0" w:color="auto"/>
                            <w:bottom w:val="none" w:sz="0" w:space="0" w:color="auto"/>
                            <w:right w:val="none" w:sz="0" w:space="0" w:color="auto"/>
                          </w:divBdr>
                        </w:div>
                        <w:div w:id="420687120">
                          <w:marLeft w:val="0"/>
                          <w:marRight w:val="0"/>
                          <w:marTop w:val="0"/>
                          <w:marBottom w:val="90"/>
                          <w:divBdr>
                            <w:top w:val="none" w:sz="0" w:space="0" w:color="auto"/>
                            <w:left w:val="none" w:sz="0" w:space="0" w:color="auto"/>
                            <w:bottom w:val="none" w:sz="0" w:space="0" w:color="auto"/>
                            <w:right w:val="none" w:sz="0" w:space="0" w:color="auto"/>
                          </w:divBdr>
                        </w:div>
                        <w:div w:id="73406201">
                          <w:marLeft w:val="0"/>
                          <w:marRight w:val="0"/>
                          <w:marTop w:val="0"/>
                          <w:marBottom w:val="90"/>
                          <w:divBdr>
                            <w:top w:val="none" w:sz="0" w:space="0" w:color="auto"/>
                            <w:left w:val="none" w:sz="0" w:space="0" w:color="auto"/>
                            <w:bottom w:val="none" w:sz="0" w:space="0" w:color="auto"/>
                            <w:right w:val="none" w:sz="0" w:space="0" w:color="auto"/>
                          </w:divBdr>
                        </w:div>
                        <w:div w:id="1007247810">
                          <w:marLeft w:val="0"/>
                          <w:marRight w:val="0"/>
                          <w:marTop w:val="0"/>
                          <w:marBottom w:val="90"/>
                          <w:divBdr>
                            <w:top w:val="none" w:sz="0" w:space="0" w:color="auto"/>
                            <w:left w:val="none" w:sz="0" w:space="0" w:color="auto"/>
                            <w:bottom w:val="none" w:sz="0" w:space="0" w:color="auto"/>
                            <w:right w:val="none" w:sz="0" w:space="0" w:color="auto"/>
                          </w:divBdr>
                        </w:div>
                        <w:div w:id="320356401">
                          <w:marLeft w:val="0"/>
                          <w:marRight w:val="0"/>
                          <w:marTop w:val="0"/>
                          <w:marBottom w:val="90"/>
                          <w:divBdr>
                            <w:top w:val="none" w:sz="0" w:space="0" w:color="auto"/>
                            <w:left w:val="none" w:sz="0" w:space="0" w:color="auto"/>
                            <w:bottom w:val="none" w:sz="0" w:space="0" w:color="auto"/>
                            <w:right w:val="none" w:sz="0" w:space="0" w:color="auto"/>
                          </w:divBdr>
                        </w:div>
                        <w:div w:id="11924513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027024531">
      <w:bodyDiv w:val="1"/>
      <w:marLeft w:val="0"/>
      <w:marRight w:val="0"/>
      <w:marTop w:val="0"/>
      <w:marBottom w:val="0"/>
      <w:divBdr>
        <w:top w:val="none" w:sz="0" w:space="0" w:color="auto"/>
        <w:left w:val="none" w:sz="0" w:space="0" w:color="auto"/>
        <w:bottom w:val="none" w:sz="0" w:space="0" w:color="auto"/>
        <w:right w:val="none" w:sz="0" w:space="0" w:color="auto"/>
      </w:divBdr>
      <w:divsChild>
        <w:div w:id="1491678333">
          <w:marLeft w:val="0"/>
          <w:marRight w:val="0"/>
          <w:marTop w:val="0"/>
          <w:marBottom w:val="0"/>
          <w:divBdr>
            <w:top w:val="none" w:sz="0" w:space="0" w:color="auto"/>
            <w:left w:val="none" w:sz="0" w:space="0" w:color="auto"/>
            <w:bottom w:val="none" w:sz="0" w:space="0" w:color="auto"/>
            <w:right w:val="none" w:sz="0" w:space="0" w:color="auto"/>
          </w:divBdr>
          <w:divsChild>
            <w:div w:id="1391611621">
              <w:marLeft w:val="0"/>
              <w:marRight w:val="0"/>
              <w:marTop w:val="0"/>
              <w:marBottom w:val="0"/>
              <w:divBdr>
                <w:top w:val="none" w:sz="0" w:space="0" w:color="auto"/>
                <w:left w:val="none" w:sz="0" w:space="0" w:color="auto"/>
                <w:bottom w:val="none" w:sz="0" w:space="0" w:color="auto"/>
                <w:right w:val="none" w:sz="0" w:space="0" w:color="auto"/>
              </w:divBdr>
              <w:divsChild>
                <w:div w:id="1535576080">
                  <w:marLeft w:val="0"/>
                  <w:marRight w:val="0"/>
                  <w:marTop w:val="0"/>
                  <w:marBottom w:val="0"/>
                  <w:divBdr>
                    <w:top w:val="none" w:sz="0" w:space="0" w:color="auto"/>
                    <w:left w:val="none" w:sz="0" w:space="0" w:color="auto"/>
                    <w:bottom w:val="none" w:sz="0" w:space="0" w:color="auto"/>
                    <w:right w:val="none" w:sz="0" w:space="0" w:color="auto"/>
                  </w:divBdr>
                  <w:divsChild>
                    <w:div w:id="1240409136">
                      <w:marLeft w:val="0"/>
                      <w:marRight w:val="4500"/>
                      <w:marTop w:val="0"/>
                      <w:marBottom w:val="0"/>
                      <w:divBdr>
                        <w:top w:val="none" w:sz="0" w:space="0" w:color="auto"/>
                        <w:left w:val="none" w:sz="0" w:space="0" w:color="auto"/>
                        <w:bottom w:val="none" w:sz="0" w:space="0" w:color="auto"/>
                        <w:right w:val="none" w:sz="0" w:space="0" w:color="auto"/>
                      </w:divBdr>
                      <w:divsChild>
                        <w:div w:id="5853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265304">
      <w:bodyDiv w:val="1"/>
      <w:marLeft w:val="0"/>
      <w:marRight w:val="0"/>
      <w:marTop w:val="0"/>
      <w:marBottom w:val="0"/>
      <w:divBdr>
        <w:top w:val="none" w:sz="0" w:space="0" w:color="auto"/>
        <w:left w:val="none" w:sz="0" w:space="0" w:color="auto"/>
        <w:bottom w:val="none" w:sz="0" w:space="0" w:color="auto"/>
        <w:right w:val="none" w:sz="0" w:space="0" w:color="auto"/>
      </w:divBdr>
      <w:divsChild>
        <w:div w:id="1775251395">
          <w:marLeft w:val="0"/>
          <w:marRight w:val="0"/>
          <w:marTop w:val="0"/>
          <w:marBottom w:val="0"/>
          <w:divBdr>
            <w:top w:val="none" w:sz="0" w:space="0" w:color="auto"/>
            <w:left w:val="none" w:sz="0" w:space="0" w:color="auto"/>
            <w:bottom w:val="none" w:sz="0" w:space="0" w:color="auto"/>
            <w:right w:val="none" w:sz="0" w:space="0" w:color="auto"/>
          </w:divBdr>
          <w:divsChild>
            <w:div w:id="1650817726">
              <w:marLeft w:val="0"/>
              <w:marRight w:val="0"/>
              <w:marTop w:val="0"/>
              <w:marBottom w:val="0"/>
              <w:divBdr>
                <w:top w:val="none" w:sz="0" w:space="0" w:color="auto"/>
                <w:left w:val="none" w:sz="0" w:space="0" w:color="auto"/>
                <w:bottom w:val="none" w:sz="0" w:space="0" w:color="auto"/>
                <w:right w:val="none" w:sz="0" w:space="0" w:color="auto"/>
              </w:divBdr>
              <w:divsChild>
                <w:div w:id="1587685131">
                  <w:marLeft w:val="0"/>
                  <w:marRight w:val="0"/>
                  <w:marTop w:val="0"/>
                  <w:marBottom w:val="0"/>
                  <w:divBdr>
                    <w:top w:val="none" w:sz="0" w:space="0" w:color="auto"/>
                    <w:left w:val="none" w:sz="0" w:space="0" w:color="auto"/>
                    <w:bottom w:val="none" w:sz="0" w:space="0" w:color="auto"/>
                    <w:right w:val="none" w:sz="0" w:space="0" w:color="auto"/>
                  </w:divBdr>
                  <w:divsChild>
                    <w:div w:id="1150711885">
                      <w:marLeft w:val="0"/>
                      <w:marRight w:val="4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017694">
      <w:bodyDiv w:val="1"/>
      <w:marLeft w:val="0"/>
      <w:marRight w:val="0"/>
      <w:marTop w:val="0"/>
      <w:marBottom w:val="0"/>
      <w:divBdr>
        <w:top w:val="none" w:sz="0" w:space="0" w:color="auto"/>
        <w:left w:val="none" w:sz="0" w:space="0" w:color="auto"/>
        <w:bottom w:val="none" w:sz="0" w:space="0" w:color="auto"/>
        <w:right w:val="none" w:sz="0" w:space="0" w:color="auto"/>
      </w:divBdr>
      <w:divsChild>
        <w:div w:id="690180054">
          <w:marLeft w:val="0"/>
          <w:marRight w:val="0"/>
          <w:marTop w:val="0"/>
          <w:marBottom w:val="0"/>
          <w:divBdr>
            <w:top w:val="none" w:sz="0" w:space="0" w:color="auto"/>
            <w:left w:val="none" w:sz="0" w:space="0" w:color="auto"/>
            <w:bottom w:val="none" w:sz="0" w:space="0" w:color="auto"/>
            <w:right w:val="none" w:sz="0" w:space="0" w:color="auto"/>
          </w:divBdr>
          <w:divsChild>
            <w:div w:id="845436998">
              <w:marLeft w:val="0"/>
              <w:marRight w:val="0"/>
              <w:marTop w:val="0"/>
              <w:marBottom w:val="0"/>
              <w:divBdr>
                <w:top w:val="none" w:sz="0" w:space="0" w:color="auto"/>
                <w:left w:val="none" w:sz="0" w:space="0" w:color="auto"/>
                <w:bottom w:val="none" w:sz="0" w:space="0" w:color="auto"/>
                <w:right w:val="none" w:sz="0" w:space="0" w:color="auto"/>
              </w:divBdr>
              <w:divsChild>
                <w:div w:id="1013804371">
                  <w:marLeft w:val="0"/>
                  <w:marRight w:val="0"/>
                  <w:marTop w:val="0"/>
                  <w:marBottom w:val="0"/>
                  <w:divBdr>
                    <w:top w:val="none" w:sz="0" w:space="0" w:color="auto"/>
                    <w:left w:val="none" w:sz="0" w:space="0" w:color="auto"/>
                    <w:bottom w:val="none" w:sz="0" w:space="0" w:color="auto"/>
                    <w:right w:val="none" w:sz="0" w:space="0" w:color="auto"/>
                  </w:divBdr>
                  <w:divsChild>
                    <w:div w:id="1622951859">
                      <w:marLeft w:val="0"/>
                      <w:marRight w:val="4500"/>
                      <w:marTop w:val="0"/>
                      <w:marBottom w:val="0"/>
                      <w:divBdr>
                        <w:top w:val="none" w:sz="0" w:space="0" w:color="auto"/>
                        <w:left w:val="none" w:sz="0" w:space="0" w:color="auto"/>
                        <w:bottom w:val="none" w:sz="0" w:space="0" w:color="auto"/>
                        <w:right w:val="none" w:sz="0" w:space="0" w:color="auto"/>
                      </w:divBdr>
                      <w:divsChild>
                        <w:div w:id="170944738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ca/regoff/calendar/sectionNo=REGS-0661"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holarships@mun.ca" TargetMode="External"/><Relationship Id="rId4" Type="http://schemas.microsoft.com/office/2007/relationships/stylesWithEffects" Target="stylesWithEffects.xml"/><Relationship Id="rId9" Type="http://schemas.openxmlformats.org/officeDocument/2006/relationships/hyperlink" Target="https://www.mun.ca/regoff/calendar/sectionNo=REGS-0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621FF9-1D39-48A2-BDE6-5BC4F415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mfoote</dc:creator>
  <cp:lastModifiedBy>Byrne, Rhonda</cp:lastModifiedBy>
  <cp:revision>11</cp:revision>
  <cp:lastPrinted>2016-05-31T16:57:00Z</cp:lastPrinted>
  <dcterms:created xsi:type="dcterms:W3CDTF">2019-05-15T14:24:00Z</dcterms:created>
  <dcterms:modified xsi:type="dcterms:W3CDTF">2019-06-19T17:08:00Z</dcterms:modified>
</cp:coreProperties>
</file>