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0"/>
      </w:tblGrid>
      <w:tr w:rsidR="000C6596" w14:paraId="11E1F223" w14:textId="77777777" w:rsidTr="006B3ECF">
        <w:trPr>
          <w:trHeight w:val="909"/>
        </w:trPr>
        <w:tc>
          <w:tcPr>
            <w:tcW w:w="1638" w:type="dxa"/>
          </w:tcPr>
          <w:p w14:paraId="0843DF7C" w14:textId="77777777" w:rsidR="000C6596" w:rsidRDefault="005C53CF" w:rsidP="000C6596">
            <w:pPr>
              <w:tabs>
                <w:tab w:val="left" w:pos="270"/>
              </w:tabs>
              <w:jc w:val="left"/>
            </w:pPr>
            <w:r>
              <w:rPr>
                <w:noProof/>
                <w:lang w:eastAsia="en-CA"/>
              </w:rPr>
              <w:drawing>
                <wp:inline distT="0" distB="0" distL="0" distR="0" wp14:anchorId="3CEEF061" wp14:editId="35888B83">
                  <wp:extent cx="1008529" cy="600075"/>
                  <wp:effectExtent l="0" t="0" r="1270" b="0"/>
                  <wp:docPr id="4" name="Picture 4" descr="Memorial'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morial'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69" cy="64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0" w:type="dxa"/>
          </w:tcPr>
          <w:p w14:paraId="2EE14D8C" w14:textId="7A05D00D" w:rsidR="00A75487" w:rsidRDefault="00CF194F" w:rsidP="006A3A02">
            <w:pPr>
              <w:tabs>
                <w:tab w:val="left" w:pos="270"/>
              </w:tabs>
              <w:ind w:right="-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="00A75487">
              <w:rPr>
                <w:b/>
                <w:sz w:val="36"/>
                <w:szCs w:val="36"/>
              </w:rPr>
              <w:t>ealth and Safety Plan</w:t>
            </w:r>
          </w:p>
          <w:p w14:paraId="1468C1DD" w14:textId="2CE5B96E" w:rsidR="000C6596" w:rsidRDefault="00A75487" w:rsidP="006A3A02">
            <w:pPr>
              <w:tabs>
                <w:tab w:val="left" w:pos="270"/>
              </w:tabs>
              <w:ind w:right="-90"/>
            </w:pPr>
            <w:r>
              <w:rPr>
                <w:b/>
                <w:sz w:val="36"/>
                <w:szCs w:val="36"/>
              </w:rPr>
              <w:t>COVID-19</w:t>
            </w:r>
          </w:p>
        </w:tc>
      </w:tr>
    </w:tbl>
    <w:p w14:paraId="4CFE8C81" w14:textId="77777777" w:rsidR="00574C0F" w:rsidRDefault="00574C0F" w:rsidP="000C6596">
      <w:pPr>
        <w:tabs>
          <w:tab w:val="left" w:pos="270"/>
        </w:tabs>
      </w:pPr>
    </w:p>
    <w:p w14:paraId="07623360" w14:textId="77777777" w:rsidR="00406D03" w:rsidRPr="004D7B37" w:rsidRDefault="005305FF" w:rsidP="005305FF">
      <w:pPr>
        <w:tabs>
          <w:tab w:val="left" w:pos="270"/>
        </w:tabs>
        <w:jc w:val="left"/>
        <w:rPr>
          <w:b/>
          <w:sz w:val="24"/>
          <w:szCs w:val="24"/>
        </w:rPr>
      </w:pPr>
      <w:r w:rsidRPr="004D7B37">
        <w:rPr>
          <w:b/>
          <w:sz w:val="24"/>
          <w:szCs w:val="24"/>
        </w:rPr>
        <w:t>PLEASE PRINT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7938"/>
        <w:gridCol w:w="6300"/>
      </w:tblGrid>
      <w:tr w:rsidR="000C6596" w14:paraId="4161CA8D" w14:textId="77777777" w:rsidTr="00B33991">
        <w:tc>
          <w:tcPr>
            <w:tcW w:w="7938" w:type="dxa"/>
          </w:tcPr>
          <w:p w14:paraId="5D59993A" w14:textId="3CD1F030" w:rsidR="000C6596" w:rsidRPr="00754B10" w:rsidRDefault="005B0BB3" w:rsidP="006A3A02">
            <w:pPr>
              <w:tabs>
                <w:tab w:val="left" w:pos="270"/>
              </w:tabs>
              <w:spacing w:line="360" w:lineRule="auto"/>
              <w:ind w:right="0"/>
              <w:jc w:val="left"/>
              <w:rPr>
                <w:sz w:val="20"/>
                <w:szCs w:val="20"/>
              </w:rPr>
            </w:pPr>
            <w:r w:rsidRPr="00754B10">
              <w:rPr>
                <w:sz w:val="20"/>
                <w:szCs w:val="20"/>
              </w:rPr>
              <w:t>Dep</w:t>
            </w:r>
            <w:r w:rsidR="00634912">
              <w:rPr>
                <w:sz w:val="20"/>
                <w:szCs w:val="20"/>
              </w:rPr>
              <w:t>ar</w:t>
            </w:r>
            <w:r w:rsidRPr="00754B10">
              <w:rPr>
                <w:sz w:val="20"/>
                <w:szCs w:val="20"/>
              </w:rPr>
              <w:t>t</w:t>
            </w:r>
            <w:r w:rsidR="00634912">
              <w:rPr>
                <w:sz w:val="20"/>
                <w:szCs w:val="20"/>
              </w:rPr>
              <w:t>ment</w:t>
            </w:r>
            <w:r w:rsidR="000C6596" w:rsidRPr="00754B10">
              <w:rPr>
                <w:sz w:val="20"/>
                <w:szCs w:val="20"/>
              </w:rPr>
              <w:t>:</w:t>
            </w:r>
            <w:r w:rsidR="00671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51583E7B" w14:textId="13D1D050" w:rsidR="000C6596" w:rsidRPr="00754B10" w:rsidRDefault="006958D4" w:rsidP="006A3A02">
            <w:pPr>
              <w:tabs>
                <w:tab w:val="left" w:pos="270"/>
              </w:tabs>
              <w:spacing w:line="36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required on campus per day</w:t>
            </w:r>
            <w:r w:rsidR="000C6596" w:rsidRPr="00754B10">
              <w:rPr>
                <w:sz w:val="20"/>
                <w:szCs w:val="20"/>
              </w:rPr>
              <w:t>:</w:t>
            </w:r>
            <w:r w:rsidR="00C249F5" w:rsidRPr="00754B10">
              <w:rPr>
                <w:sz w:val="20"/>
                <w:szCs w:val="20"/>
              </w:rPr>
              <w:t xml:space="preserve"> </w:t>
            </w:r>
          </w:p>
        </w:tc>
      </w:tr>
      <w:tr w:rsidR="000C6596" w14:paraId="207AB505" w14:textId="77777777" w:rsidTr="00B33991">
        <w:tc>
          <w:tcPr>
            <w:tcW w:w="7938" w:type="dxa"/>
          </w:tcPr>
          <w:p w14:paraId="5FA46334" w14:textId="0EC92D05" w:rsidR="001C2A7F" w:rsidRDefault="001B569E" w:rsidP="00511417">
            <w:pPr>
              <w:tabs>
                <w:tab w:val="left" w:pos="270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="00671289">
              <w:rPr>
                <w:sz w:val="20"/>
                <w:szCs w:val="20"/>
              </w:rPr>
              <w:t xml:space="preserve"> </w:t>
            </w:r>
          </w:p>
          <w:p w14:paraId="407EB5E1" w14:textId="1ED42ACC" w:rsidR="001C2A7F" w:rsidRDefault="00A75487" w:rsidP="00511417">
            <w:pPr>
              <w:tabs>
                <w:tab w:val="left" w:pos="270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</w:t>
            </w:r>
            <w:r w:rsidR="001C2A7F">
              <w:rPr>
                <w:sz w:val="20"/>
                <w:szCs w:val="20"/>
              </w:rPr>
              <w:t xml:space="preserve"> </w:t>
            </w:r>
            <w:r w:rsidR="00634912">
              <w:rPr>
                <w:sz w:val="20"/>
                <w:szCs w:val="20"/>
              </w:rPr>
              <w:t>w</w:t>
            </w:r>
            <w:r w:rsidR="001C2A7F">
              <w:rPr>
                <w:sz w:val="20"/>
                <w:szCs w:val="20"/>
              </w:rPr>
              <w:t>orkers:</w:t>
            </w:r>
          </w:p>
          <w:p w14:paraId="58145978" w14:textId="7E2CAF97" w:rsidR="000C6596" w:rsidRPr="00754B10" w:rsidRDefault="000C6596" w:rsidP="006A3A02">
            <w:pPr>
              <w:tabs>
                <w:tab w:val="left" w:pos="270"/>
              </w:tabs>
              <w:spacing w:line="360" w:lineRule="auto"/>
              <w:ind w:right="-96"/>
              <w:jc w:val="left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14:paraId="1FB93D8B" w14:textId="7180470C" w:rsidR="000C6596" w:rsidRPr="00754B10" w:rsidRDefault="001B569E" w:rsidP="001B569E">
            <w:pPr>
              <w:tabs>
                <w:tab w:val="left" w:pos="270"/>
              </w:tabs>
              <w:spacing w:line="36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</w:t>
            </w:r>
            <w:r w:rsidR="00FF7DF7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’s </w:t>
            </w:r>
            <w:r w:rsidR="00FF7DF7">
              <w:rPr>
                <w:sz w:val="20"/>
                <w:szCs w:val="20"/>
              </w:rPr>
              <w:t>approved</w:t>
            </w:r>
            <w:r w:rsidR="00224992">
              <w:rPr>
                <w:sz w:val="20"/>
                <w:szCs w:val="20"/>
              </w:rPr>
              <w:t>:</w:t>
            </w:r>
          </w:p>
        </w:tc>
      </w:tr>
    </w:tbl>
    <w:p w14:paraId="1E7F4B26" w14:textId="77777777" w:rsidR="00AF3EF7" w:rsidRDefault="00AF3EF7" w:rsidP="005934F2">
      <w:pPr>
        <w:tabs>
          <w:tab w:val="left" w:pos="270"/>
        </w:tabs>
        <w:jc w:val="left"/>
      </w:pPr>
    </w:p>
    <w:p w14:paraId="1472AB7A" w14:textId="40039658" w:rsidR="00D53A2E" w:rsidRPr="001221BE" w:rsidRDefault="00406ADB" w:rsidP="00E82BD4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r w:rsidRPr="001221BE">
        <w:rPr>
          <w:rFonts w:ascii="Arial" w:hAnsi="Arial" w:cs="Arial"/>
          <w:sz w:val="20"/>
          <w:szCs w:val="20"/>
        </w:rPr>
        <w:t xml:space="preserve">The following </w:t>
      </w:r>
      <w:r w:rsidR="00F20509">
        <w:rPr>
          <w:rFonts w:ascii="Arial" w:hAnsi="Arial" w:cs="Arial"/>
          <w:sz w:val="20"/>
          <w:szCs w:val="20"/>
        </w:rPr>
        <w:t xml:space="preserve">is </w:t>
      </w:r>
      <w:r w:rsidRPr="001221BE">
        <w:rPr>
          <w:rFonts w:ascii="Arial" w:hAnsi="Arial" w:cs="Arial"/>
          <w:sz w:val="20"/>
          <w:szCs w:val="20"/>
        </w:rPr>
        <w:t xml:space="preserve">an overview of common activities and </w:t>
      </w:r>
      <w:r w:rsidR="00F20509">
        <w:rPr>
          <w:rFonts w:ascii="Arial" w:hAnsi="Arial" w:cs="Arial"/>
          <w:sz w:val="20"/>
          <w:szCs w:val="20"/>
        </w:rPr>
        <w:t xml:space="preserve">additional </w:t>
      </w:r>
      <w:r w:rsidRPr="001221BE">
        <w:rPr>
          <w:rFonts w:ascii="Arial" w:hAnsi="Arial" w:cs="Arial"/>
          <w:sz w:val="20"/>
          <w:szCs w:val="20"/>
        </w:rPr>
        <w:t xml:space="preserve">potential hazards, applicable </w:t>
      </w:r>
      <w:r w:rsidR="00BA2DB3" w:rsidRPr="00BA2DB3">
        <w:rPr>
          <w:rFonts w:ascii="Arial" w:hAnsi="Arial" w:cs="Arial"/>
          <w:sz w:val="20"/>
          <w:szCs w:val="20"/>
        </w:rPr>
        <w:t>engineering, administrative and personal protective equipment (PPE)</w:t>
      </w:r>
      <w:r w:rsidR="00962B7F" w:rsidRPr="001221BE">
        <w:rPr>
          <w:rFonts w:ascii="Arial" w:hAnsi="Arial" w:cs="Arial"/>
          <w:sz w:val="20"/>
          <w:szCs w:val="20"/>
        </w:rPr>
        <w:t xml:space="preserve"> </w:t>
      </w:r>
    </w:p>
    <w:p w14:paraId="0E29236B" w14:textId="5E6E6377" w:rsidR="0067281E" w:rsidRDefault="00BA2DB3" w:rsidP="00E82BD4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  <w:hyperlink r:id="rId9" w:history="1">
        <w:r w:rsidR="00406ADB" w:rsidRPr="00BA2DB3">
          <w:rPr>
            <w:rStyle w:val="Hyperlink"/>
            <w:rFonts w:ascii="Arial" w:hAnsi="Arial" w:cs="Arial"/>
            <w:sz w:val="20"/>
            <w:szCs w:val="20"/>
          </w:rPr>
          <w:t>control</w:t>
        </w:r>
        <w:r w:rsidR="00F20509" w:rsidRPr="00BA2DB3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A75487">
        <w:rPr>
          <w:rFonts w:ascii="Arial" w:hAnsi="Arial" w:cs="Arial"/>
          <w:sz w:val="20"/>
          <w:szCs w:val="20"/>
        </w:rPr>
        <w:t xml:space="preserve"> </w:t>
      </w:r>
      <w:r w:rsidR="006A3A02">
        <w:rPr>
          <w:rFonts w:ascii="Arial" w:hAnsi="Arial" w:cs="Arial"/>
          <w:sz w:val="20"/>
          <w:szCs w:val="20"/>
        </w:rPr>
        <w:t xml:space="preserve">required </w:t>
      </w:r>
      <w:r w:rsidR="00A75487">
        <w:rPr>
          <w:rFonts w:ascii="Arial" w:hAnsi="Arial" w:cs="Arial"/>
          <w:sz w:val="20"/>
          <w:szCs w:val="20"/>
        </w:rPr>
        <w:t>during the COVID-19 pandemic</w:t>
      </w:r>
      <w:r w:rsidR="00F20509">
        <w:rPr>
          <w:rFonts w:ascii="Arial" w:hAnsi="Arial" w:cs="Arial"/>
          <w:sz w:val="20"/>
          <w:szCs w:val="20"/>
        </w:rPr>
        <w:t xml:space="preserve">.  These controls should be followed in addition to </w:t>
      </w:r>
      <w:r w:rsidR="002058AF">
        <w:rPr>
          <w:rFonts w:ascii="Arial" w:hAnsi="Arial" w:cs="Arial"/>
          <w:sz w:val="20"/>
          <w:szCs w:val="20"/>
        </w:rPr>
        <w:t>NL Occupational Health and Safety requirements</w:t>
      </w:r>
      <w:r w:rsidR="00A75487">
        <w:rPr>
          <w:rFonts w:ascii="Arial" w:hAnsi="Arial" w:cs="Arial"/>
          <w:sz w:val="20"/>
          <w:szCs w:val="20"/>
        </w:rPr>
        <w:t>.</w:t>
      </w:r>
      <w:r w:rsidR="006A3A02">
        <w:rPr>
          <w:rFonts w:ascii="Arial" w:hAnsi="Arial" w:cs="Arial"/>
          <w:sz w:val="20"/>
          <w:szCs w:val="20"/>
        </w:rPr>
        <w:t xml:space="preserve"> Below are some ex</w:t>
      </w:r>
      <w:bookmarkStart w:id="0" w:name="_GoBack"/>
      <w:bookmarkEnd w:id="0"/>
      <w:r w:rsidR="006A3A02">
        <w:rPr>
          <w:rFonts w:ascii="Arial" w:hAnsi="Arial" w:cs="Arial"/>
          <w:sz w:val="20"/>
          <w:szCs w:val="20"/>
        </w:rPr>
        <w:t>amples</w:t>
      </w:r>
      <w:r w:rsidR="005C1EB4">
        <w:rPr>
          <w:rFonts w:ascii="Arial" w:hAnsi="Arial" w:cs="Arial"/>
          <w:sz w:val="20"/>
          <w:szCs w:val="20"/>
        </w:rPr>
        <w:t xml:space="preserve"> of common </w:t>
      </w:r>
      <w:r w:rsidR="002A7CE4">
        <w:rPr>
          <w:rFonts w:ascii="Arial" w:hAnsi="Arial" w:cs="Arial"/>
          <w:sz w:val="20"/>
          <w:szCs w:val="20"/>
        </w:rPr>
        <w:t>activities</w:t>
      </w:r>
      <w:r w:rsidR="006A3A02">
        <w:rPr>
          <w:rFonts w:ascii="Arial" w:hAnsi="Arial" w:cs="Arial"/>
          <w:sz w:val="20"/>
          <w:szCs w:val="20"/>
        </w:rPr>
        <w:t xml:space="preserve"> </w:t>
      </w:r>
      <w:r w:rsidR="005C1EB4">
        <w:rPr>
          <w:rFonts w:ascii="Arial" w:hAnsi="Arial" w:cs="Arial"/>
          <w:sz w:val="20"/>
          <w:szCs w:val="20"/>
        </w:rPr>
        <w:t xml:space="preserve">please </w:t>
      </w:r>
      <w:r w:rsidR="006A3A02">
        <w:rPr>
          <w:rFonts w:ascii="Arial" w:hAnsi="Arial" w:cs="Arial"/>
          <w:sz w:val="20"/>
          <w:szCs w:val="20"/>
        </w:rPr>
        <w:t>review and add and delete activities so that it is relevant to your job function</w:t>
      </w:r>
      <w:r w:rsidR="005C1EB4">
        <w:rPr>
          <w:rFonts w:ascii="Arial" w:hAnsi="Arial" w:cs="Arial"/>
          <w:sz w:val="20"/>
          <w:szCs w:val="20"/>
        </w:rPr>
        <w:t>(</w:t>
      </w:r>
      <w:r w:rsidR="006A3A02">
        <w:rPr>
          <w:rFonts w:ascii="Arial" w:hAnsi="Arial" w:cs="Arial"/>
          <w:sz w:val="20"/>
          <w:szCs w:val="20"/>
        </w:rPr>
        <w:t>s</w:t>
      </w:r>
      <w:r w:rsidR="005C1EB4">
        <w:rPr>
          <w:rFonts w:ascii="Arial" w:hAnsi="Arial" w:cs="Arial"/>
          <w:sz w:val="20"/>
          <w:szCs w:val="20"/>
        </w:rPr>
        <w:t>)</w:t>
      </w:r>
      <w:r w:rsidR="006A3A02">
        <w:rPr>
          <w:rFonts w:ascii="Arial" w:hAnsi="Arial" w:cs="Arial"/>
          <w:sz w:val="20"/>
          <w:szCs w:val="20"/>
        </w:rPr>
        <w:t>.</w:t>
      </w:r>
    </w:p>
    <w:p w14:paraId="5B4066E8" w14:textId="77777777" w:rsidR="00A75487" w:rsidRPr="001221BE" w:rsidRDefault="00A75487" w:rsidP="00E82BD4">
      <w:pPr>
        <w:autoSpaceDE w:val="0"/>
        <w:autoSpaceDN w:val="0"/>
        <w:adjustRightInd w:val="0"/>
        <w:ind w:right="0"/>
        <w:jc w:val="left"/>
        <w:rPr>
          <w:rFonts w:ascii="Arial" w:hAnsi="Arial" w:cs="Arial"/>
          <w:sz w:val="20"/>
          <w:szCs w:val="20"/>
        </w:rPr>
      </w:pPr>
    </w:p>
    <w:p w14:paraId="50B8C479" w14:textId="77777777" w:rsidR="00AF3EF7" w:rsidRDefault="00AF3EF7" w:rsidP="005934F2">
      <w:pPr>
        <w:tabs>
          <w:tab w:val="left" w:pos="270"/>
        </w:tabs>
        <w:jc w:val="left"/>
      </w:pPr>
    </w:p>
    <w:tbl>
      <w:tblPr>
        <w:tblW w:w="14498" w:type="dxa"/>
        <w:tblInd w:w="9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484"/>
        <w:gridCol w:w="2372"/>
        <w:gridCol w:w="3948"/>
        <w:gridCol w:w="2694"/>
      </w:tblGrid>
      <w:tr w:rsidR="00F51620" w:rsidRPr="007E4102" w14:paraId="136C02AF" w14:textId="77777777" w:rsidTr="001B569E">
        <w:trPr>
          <w:trHeight w:val="532"/>
        </w:trPr>
        <w:tc>
          <w:tcPr>
            <w:tcW w:w="14498" w:type="dxa"/>
            <w:gridSpan w:val="4"/>
            <w:shd w:val="clear" w:color="000000" w:fill="BFBFBF"/>
            <w:noWrap/>
            <w:vAlign w:val="center"/>
            <w:hideMark/>
          </w:tcPr>
          <w:p w14:paraId="5B5628E7" w14:textId="77777777" w:rsidR="00F51620" w:rsidRPr="00F51620" w:rsidRDefault="00F51620" w:rsidP="00F51620">
            <w:pPr>
              <w:ind w:right="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F516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Hazard Assessment</w:t>
            </w:r>
          </w:p>
        </w:tc>
      </w:tr>
      <w:tr w:rsidR="00224992" w:rsidRPr="007E4102" w14:paraId="479A651B" w14:textId="77777777" w:rsidTr="001B569E">
        <w:trPr>
          <w:trHeight w:val="300"/>
        </w:trPr>
        <w:tc>
          <w:tcPr>
            <w:tcW w:w="5484" w:type="dxa"/>
            <w:shd w:val="clear" w:color="000000" w:fill="D8D8D8"/>
            <w:noWrap/>
            <w:vAlign w:val="bottom"/>
            <w:hideMark/>
          </w:tcPr>
          <w:p w14:paraId="31AFA21B" w14:textId="77777777" w:rsidR="00224992" w:rsidRPr="007E4102" w:rsidRDefault="00224992" w:rsidP="007E4102">
            <w:pPr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7E410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Activity</w:t>
            </w:r>
          </w:p>
        </w:tc>
        <w:tc>
          <w:tcPr>
            <w:tcW w:w="2372" w:type="dxa"/>
            <w:shd w:val="clear" w:color="000000" w:fill="D8D8D8"/>
            <w:noWrap/>
            <w:vAlign w:val="bottom"/>
            <w:hideMark/>
          </w:tcPr>
          <w:p w14:paraId="39EAB7EE" w14:textId="77777777" w:rsidR="00224992" w:rsidRPr="007E4102" w:rsidRDefault="00224992" w:rsidP="007E4102">
            <w:pPr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7E410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Potential Hazard</w:t>
            </w:r>
          </w:p>
        </w:tc>
        <w:tc>
          <w:tcPr>
            <w:tcW w:w="3948" w:type="dxa"/>
            <w:shd w:val="clear" w:color="000000" w:fill="D8D8D8"/>
            <w:noWrap/>
            <w:vAlign w:val="bottom"/>
            <w:hideMark/>
          </w:tcPr>
          <w:p w14:paraId="7C9F024B" w14:textId="588E1733" w:rsidR="00224992" w:rsidRPr="007E4102" w:rsidRDefault="00114841" w:rsidP="007E4102">
            <w:pPr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PPE/Admin </w:t>
            </w:r>
            <w:r w:rsidR="00224992" w:rsidRPr="007E4102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Controls</w:t>
            </w:r>
          </w:p>
        </w:tc>
        <w:tc>
          <w:tcPr>
            <w:tcW w:w="2694" w:type="dxa"/>
            <w:shd w:val="clear" w:color="000000" w:fill="D8D8D8"/>
            <w:vAlign w:val="center"/>
          </w:tcPr>
          <w:p w14:paraId="7B27F978" w14:textId="77777777" w:rsidR="00224992" w:rsidRPr="007E4102" w:rsidRDefault="00224992" w:rsidP="000E32CC">
            <w:pPr>
              <w:ind w:right="0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Engineering Controls</w:t>
            </w:r>
          </w:p>
        </w:tc>
      </w:tr>
      <w:tr w:rsidR="001B569E" w:rsidRPr="007E4102" w14:paraId="174AF6FB" w14:textId="77777777" w:rsidTr="001B569E">
        <w:trPr>
          <w:trHeight w:val="900"/>
        </w:trPr>
        <w:tc>
          <w:tcPr>
            <w:tcW w:w="5484" w:type="dxa"/>
            <w:shd w:val="clear" w:color="auto" w:fill="auto"/>
            <w:noWrap/>
            <w:vAlign w:val="center"/>
          </w:tcPr>
          <w:p w14:paraId="0925A809" w14:textId="5702ADB7" w:rsidR="001B569E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Entering and exiting buildings/offices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04AC11FA" w14:textId="1CCF2338" w:rsidR="001B569E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Biological virus COVID-19 exposure to contaminated surfaces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1958BE2" w14:textId="5186D7BC" w:rsidR="001B569E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Card access, process for cleaning door handles including frequency, wipes, hand sanitizer etc.</w:t>
            </w:r>
          </w:p>
        </w:tc>
        <w:tc>
          <w:tcPr>
            <w:tcW w:w="2694" w:type="dxa"/>
          </w:tcPr>
          <w:p w14:paraId="712443D3" w14:textId="7777777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B569E" w:rsidRPr="007E4102" w14:paraId="5FB1C2C3" w14:textId="77777777" w:rsidTr="001B569E">
        <w:trPr>
          <w:trHeight w:val="558"/>
        </w:trPr>
        <w:tc>
          <w:tcPr>
            <w:tcW w:w="5484" w:type="dxa"/>
            <w:shd w:val="clear" w:color="auto" w:fill="auto"/>
            <w:noWrap/>
            <w:vAlign w:val="center"/>
          </w:tcPr>
          <w:p w14:paraId="31F1C271" w14:textId="2DEC26FC" w:rsidR="001B569E" w:rsidRPr="007E4102" w:rsidRDefault="001B569E" w:rsidP="001B569E">
            <w:pPr>
              <w:ind w:right="-54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Routine office work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22BD38ED" w14:textId="57A05C79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Biological virus COVID-19 exposure to contaminated surfaces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6857626E" w14:textId="4540D19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Regular cleaning process, COVID-19 </w:t>
            </w:r>
            <w:r w:rsidR="00634912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wareness training, </w:t>
            </w:r>
            <w:r w:rsidR="00634912">
              <w:rPr>
                <w:rFonts w:ascii="Calibri" w:eastAsia="Times New Roman" w:hAnsi="Calibri" w:cs="Calibri"/>
                <w:color w:val="000000"/>
                <w:lang w:eastAsia="en-CA"/>
              </w:rPr>
              <w:t>g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uidelines on hand washing and availability of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handwashing facilities and hand sanitizers, 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>physical distancing in place, limited numbers of people in space, virtual and telephone interactions where possible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>working alone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</w:t>
            </w:r>
          </w:p>
        </w:tc>
        <w:tc>
          <w:tcPr>
            <w:tcW w:w="2694" w:type="dxa"/>
          </w:tcPr>
          <w:p w14:paraId="7B67FF15" w14:textId="7777777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B569E" w:rsidRPr="007E4102" w14:paraId="402148A7" w14:textId="77777777" w:rsidTr="001B569E">
        <w:trPr>
          <w:trHeight w:val="978"/>
        </w:trPr>
        <w:tc>
          <w:tcPr>
            <w:tcW w:w="5484" w:type="dxa"/>
            <w:shd w:val="clear" w:color="auto" w:fill="auto"/>
            <w:noWrap/>
            <w:vAlign w:val="center"/>
          </w:tcPr>
          <w:p w14:paraId="664CC0C8" w14:textId="77777777" w:rsidR="001B569E" w:rsidRPr="006E367A" w:rsidRDefault="001B569E" w:rsidP="001B569E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Removing office equipment and collecting files</w:t>
            </w:r>
          </w:p>
          <w:p w14:paraId="29416E5A" w14:textId="4F21FF52" w:rsidR="001B569E" w:rsidRPr="007E4102" w:rsidRDefault="001B569E" w:rsidP="001B569E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E332B6A" w14:textId="146C1AD1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Biological virus COVID-19 exposure to contaminated surfaces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1C156E9B" w14:textId="408BA05C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Process for cleaning door handles including frequency, wipes, hand sanitizer etc.</w:t>
            </w:r>
          </w:p>
        </w:tc>
        <w:tc>
          <w:tcPr>
            <w:tcW w:w="2694" w:type="dxa"/>
          </w:tcPr>
          <w:p w14:paraId="7D40F5C4" w14:textId="7777777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B569E" w:rsidRPr="007E4102" w14:paraId="145F6AAF" w14:textId="77777777" w:rsidTr="001B569E">
        <w:trPr>
          <w:trHeight w:val="1263"/>
        </w:trPr>
        <w:tc>
          <w:tcPr>
            <w:tcW w:w="5484" w:type="dxa"/>
            <w:shd w:val="clear" w:color="auto" w:fill="auto"/>
            <w:noWrap/>
            <w:vAlign w:val="center"/>
          </w:tcPr>
          <w:p w14:paraId="57ED1099" w14:textId="55199981" w:rsidR="001B569E" w:rsidRPr="007E4102" w:rsidRDefault="006A3A02" w:rsidP="00B74A60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lastRenderedPageBreak/>
              <w:t>Conducting routine office work where s</w:t>
            </w:r>
            <w:r w:rsidR="001B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hared equipment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is used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3CA2A6EF" w14:textId="6E2A09DF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Biological virus COVID-19 exposure to contaminated surfaces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6EAE123" w14:textId="048E4582" w:rsidR="001B569E" w:rsidRPr="007E4102" w:rsidRDefault="001B569E" w:rsidP="00B74A60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Regular cleaning process, individual cleaning procedure between </w:t>
            </w:r>
            <w:r w:rsidR="00B74A60">
              <w:rPr>
                <w:rFonts w:ascii="Calibri" w:eastAsia="Times New Roman" w:hAnsi="Calibri" w:cs="Calibri"/>
                <w:color w:val="000000"/>
                <w:lang w:eastAsia="en-CA"/>
              </w:rPr>
              <w:t>use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; COVID-19 Awareness training, Guidelines on hand washing and availability of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handwashing facilities and hand sanitizers, 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>physical distancing in place, limited numbers of people in space, virtual and telephone interactions where possible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</w:t>
            </w:r>
            <w:r w:rsidRPr="002058AF">
              <w:rPr>
                <w:rFonts w:ascii="Calibri" w:eastAsia="Times New Roman" w:hAnsi="Calibri" w:cs="Calibri"/>
                <w:color w:val="000000"/>
                <w:lang w:eastAsia="en-CA"/>
              </w:rPr>
              <w:t>working alone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</w:t>
            </w:r>
          </w:p>
        </w:tc>
        <w:tc>
          <w:tcPr>
            <w:tcW w:w="2694" w:type="dxa"/>
          </w:tcPr>
          <w:p w14:paraId="3BCBCC0A" w14:textId="7777777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1B569E" w:rsidRPr="007E4102" w14:paraId="6FAE94CF" w14:textId="77777777" w:rsidTr="001B569E">
        <w:trPr>
          <w:trHeight w:val="1263"/>
        </w:trPr>
        <w:tc>
          <w:tcPr>
            <w:tcW w:w="5484" w:type="dxa"/>
            <w:shd w:val="clear" w:color="auto" w:fill="auto"/>
            <w:noWrap/>
            <w:vAlign w:val="center"/>
          </w:tcPr>
          <w:p w14:paraId="7BAABED5" w14:textId="43114F5D" w:rsidR="001B569E" w:rsidRDefault="001B569E" w:rsidP="001B569E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6067F746" w14:textId="7B2BD39E" w:rsidR="001B569E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14:paraId="0F86290D" w14:textId="6A9BEEFA" w:rsidR="001B569E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694" w:type="dxa"/>
          </w:tcPr>
          <w:p w14:paraId="28E18B6D" w14:textId="77777777" w:rsidR="001B569E" w:rsidRPr="007E4102" w:rsidRDefault="001B569E" w:rsidP="001B569E">
            <w:pPr>
              <w:ind w:right="0"/>
              <w:jc w:val="lef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2B8C8741" w14:textId="77777777" w:rsidR="007E4102" w:rsidRDefault="007E4102" w:rsidP="008C7648">
      <w:pPr>
        <w:tabs>
          <w:tab w:val="left" w:pos="270"/>
        </w:tabs>
        <w:spacing w:line="26" w:lineRule="atLeast"/>
        <w:ind w:right="0"/>
        <w:jc w:val="left"/>
        <w:rPr>
          <w:b/>
          <w:u w:val="single"/>
        </w:rPr>
      </w:pPr>
    </w:p>
    <w:p w14:paraId="492D8D9F" w14:textId="77777777" w:rsidR="00D33E8C" w:rsidRDefault="00D33E8C" w:rsidP="008C7648">
      <w:pPr>
        <w:tabs>
          <w:tab w:val="left" w:pos="270"/>
        </w:tabs>
        <w:spacing w:line="26" w:lineRule="atLeast"/>
        <w:ind w:right="0"/>
        <w:jc w:val="left"/>
        <w:rPr>
          <w:b/>
          <w:u w:val="single"/>
        </w:rPr>
      </w:pPr>
    </w:p>
    <w:p w14:paraId="739EF1C3" w14:textId="250156A8" w:rsidR="0067281E" w:rsidRPr="00FF7DF7" w:rsidRDefault="006A3A02" w:rsidP="006A3A02">
      <w:pPr>
        <w:autoSpaceDE w:val="0"/>
        <w:autoSpaceDN w:val="0"/>
        <w:adjustRightInd w:val="0"/>
        <w:ind w:right="31"/>
        <w:jc w:val="both"/>
        <w:rPr>
          <w:rFonts w:ascii="Arial" w:hAnsi="Arial" w:cs="Arial"/>
          <w:sz w:val="20"/>
          <w:szCs w:val="20"/>
        </w:rPr>
      </w:pPr>
      <w:r w:rsidRPr="006A3A02">
        <w:rPr>
          <w:rFonts w:ascii="Arial" w:hAnsi="Arial" w:cs="Arial"/>
          <w:b/>
          <w:sz w:val="20"/>
          <w:szCs w:val="20"/>
        </w:rPr>
        <w:t>N</w:t>
      </w:r>
      <w:r w:rsidR="0067281E" w:rsidRPr="006A3A02">
        <w:rPr>
          <w:rFonts w:ascii="Arial" w:hAnsi="Arial" w:cs="Arial"/>
          <w:b/>
          <w:sz w:val="20"/>
          <w:szCs w:val="20"/>
        </w:rPr>
        <w:t>ote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Building access is restricted to only those who are required to perform onsite critical functions or have been granted an access exemption by the applicable Vice-President.</w:t>
      </w:r>
    </w:p>
    <w:p w14:paraId="33ADC059" w14:textId="77777777" w:rsidR="00D33E8C" w:rsidRDefault="00D33E8C" w:rsidP="008C7648">
      <w:pPr>
        <w:tabs>
          <w:tab w:val="left" w:pos="270"/>
        </w:tabs>
        <w:spacing w:line="26" w:lineRule="atLeast"/>
        <w:ind w:right="0"/>
        <w:jc w:val="left"/>
        <w:rPr>
          <w:b/>
          <w:u w:val="single"/>
        </w:rPr>
      </w:pPr>
    </w:p>
    <w:p w14:paraId="2BB8EF93" w14:textId="77777777" w:rsidR="0068684E" w:rsidRDefault="0068684E" w:rsidP="008C7648">
      <w:pPr>
        <w:tabs>
          <w:tab w:val="left" w:pos="270"/>
        </w:tabs>
        <w:spacing w:line="26" w:lineRule="atLeast"/>
        <w:ind w:right="0"/>
        <w:jc w:val="left"/>
      </w:pPr>
    </w:p>
    <w:p w14:paraId="70CB9AB0" w14:textId="77777777" w:rsidR="00705831" w:rsidRDefault="00705831" w:rsidP="00705831">
      <w:pPr>
        <w:tabs>
          <w:tab w:val="left" w:pos="270"/>
        </w:tabs>
        <w:spacing w:line="26" w:lineRule="atLeast"/>
        <w:ind w:right="0"/>
        <w:jc w:val="left"/>
        <w:rPr>
          <w:b/>
        </w:rPr>
      </w:pPr>
    </w:p>
    <w:p w14:paraId="4DFA4C4B" w14:textId="78B57D14" w:rsidR="00705831" w:rsidRDefault="006A3A02" w:rsidP="00705831">
      <w:pPr>
        <w:tabs>
          <w:tab w:val="left" w:pos="270"/>
        </w:tabs>
        <w:spacing w:line="26" w:lineRule="atLeast"/>
        <w:ind w:right="0"/>
        <w:jc w:val="left"/>
        <w:rPr>
          <w:b/>
        </w:rPr>
      </w:pPr>
      <w:r>
        <w:rPr>
          <w:b/>
        </w:rPr>
        <w:t>Supervisor</w:t>
      </w:r>
      <w:r w:rsidR="00705831">
        <w:rPr>
          <w:b/>
        </w:rPr>
        <w:t>:</w:t>
      </w:r>
      <w:r w:rsidR="00705831" w:rsidRPr="00705831">
        <w:tab/>
      </w:r>
      <w:r w:rsidR="00705831">
        <w:rPr>
          <w:b/>
        </w:rPr>
        <w:t>____________</w:t>
      </w:r>
      <w:r w:rsidR="00D33E8C">
        <w:rPr>
          <w:b/>
        </w:rPr>
        <w:t>_____________________________</w:t>
      </w:r>
      <w:r w:rsidR="00D33E8C">
        <w:rPr>
          <w:b/>
        </w:rPr>
        <w:tab/>
        <w:t xml:space="preserve">    </w:t>
      </w:r>
      <w:r w:rsidR="00705831">
        <w:rPr>
          <w:b/>
        </w:rPr>
        <w:tab/>
      </w:r>
      <w:r w:rsidR="00705831">
        <w:rPr>
          <w:b/>
        </w:rPr>
        <w:tab/>
        <w:t>Date: __________________</w:t>
      </w:r>
    </w:p>
    <w:p w14:paraId="164DCAEA" w14:textId="77777777" w:rsidR="00705831" w:rsidRDefault="00705831" w:rsidP="00705831">
      <w:pPr>
        <w:tabs>
          <w:tab w:val="left" w:pos="270"/>
        </w:tabs>
        <w:spacing w:line="26" w:lineRule="atLeast"/>
        <w:ind w:right="0"/>
        <w:jc w:val="left"/>
        <w:rPr>
          <w:b/>
        </w:rPr>
      </w:pPr>
    </w:p>
    <w:p w14:paraId="416E3B8A" w14:textId="77777777" w:rsidR="00705831" w:rsidRDefault="00705831" w:rsidP="00705831">
      <w:pPr>
        <w:tabs>
          <w:tab w:val="left" w:pos="270"/>
        </w:tabs>
        <w:spacing w:line="26" w:lineRule="atLeast"/>
        <w:ind w:right="0"/>
        <w:jc w:val="left"/>
        <w:rPr>
          <w:b/>
        </w:rPr>
      </w:pPr>
    </w:p>
    <w:sectPr w:rsidR="00705831" w:rsidSect="00E7334D">
      <w:footerReference w:type="default" r:id="rId10"/>
      <w:pgSz w:w="15840" w:h="12240" w:orient="landscape" w:code="1"/>
      <w:pgMar w:top="810" w:right="360" w:bottom="810" w:left="990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C68F" w14:textId="77777777" w:rsidR="00472D25" w:rsidRDefault="00472D25" w:rsidP="00511417">
      <w:r>
        <w:separator/>
      </w:r>
    </w:p>
  </w:endnote>
  <w:endnote w:type="continuationSeparator" w:id="0">
    <w:p w14:paraId="040FF59A" w14:textId="77777777" w:rsidR="00472D25" w:rsidRDefault="00472D25" w:rsidP="0051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828438"/>
      <w:docPartObj>
        <w:docPartGallery w:val="Page Numbers (Bottom of Page)"/>
        <w:docPartUnique/>
      </w:docPartObj>
    </w:sdtPr>
    <w:sdtEndPr/>
    <w:sdtContent>
      <w:p w14:paraId="5AF4A034" w14:textId="0EDAEBD4" w:rsidR="000550A7" w:rsidRPr="000550A7" w:rsidRDefault="000550A7" w:rsidP="000550A7">
        <w:pPr>
          <w:pStyle w:val="Footer"/>
          <w:tabs>
            <w:tab w:val="clear" w:pos="4680"/>
            <w:tab w:val="clear" w:pos="9360"/>
            <w:tab w:val="center" w:pos="7655"/>
            <w:tab w:val="left" w:pos="14317"/>
          </w:tabs>
          <w:ind w:right="173"/>
          <w:jc w:val="both"/>
          <w:rPr>
            <w:sz w:val="16"/>
            <w:szCs w:val="16"/>
          </w:rPr>
        </w:pPr>
        <w:r w:rsidRPr="000550A7">
          <w:rPr>
            <w:noProof/>
            <w:sz w:val="16"/>
            <w:szCs w:val="16"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95EDE4" wp14:editId="201C703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111125</wp:posOffset>
                  </wp:positionV>
                  <wp:extent cx="9258300" cy="7620"/>
                  <wp:effectExtent l="0" t="0" r="19050" b="3048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258300" cy="76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B0577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75pt" to="72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" strokecolor="black [3040]"/>
              </w:pict>
            </mc:Fallback>
          </mc:AlternateContent>
        </w:r>
      </w:p>
      <w:p w14:paraId="7185708B" w14:textId="77777777" w:rsidR="000550A7" w:rsidRDefault="000550A7" w:rsidP="000550A7">
        <w:pPr>
          <w:pStyle w:val="Footer"/>
          <w:tabs>
            <w:tab w:val="clear" w:pos="4680"/>
            <w:tab w:val="clear" w:pos="9360"/>
            <w:tab w:val="center" w:pos="7655"/>
            <w:tab w:val="left" w:pos="14317"/>
          </w:tabs>
          <w:ind w:right="173"/>
          <w:jc w:val="both"/>
          <w:rPr>
            <w:sz w:val="16"/>
            <w:szCs w:val="16"/>
          </w:rPr>
        </w:pPr>
      </w:p>
      <w:p w14:paraId="2CFEBF6A" w14:textId="2E8FE36D" w:rsidR="00D53A2E" w:rsidRPr="000550A7" w:rsidRDefault="000550A7" w:rsidP="000550A7">
        <w:pPr>
          <w:pStyle w:val="Footer"/>
          <w:tabs>
            <w:tab w:val="clear" w:pos="4680"/>
            <w:tab w:val="clear" w:pos="9360"/>
            <w:tab w:val="center" w:pos="7655"/>
          </w:tabs>
          <w:ind w:right="-252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      </w:t>
        </w:r>
        <w:r w:rsidR="00712A1A" w:rsidRPr="00712A1A">
          <w:rPr>
            <w:sz w:val="16"/>
            <w:szCs w:val="16"/>
          </w:rPr>
          <w:t xml:space="preserve">COVID-19 </w:t>
        </w:r>
        <w:r w:rsidR="002A7CE4">
          <w:rPr>
            <w:sz w:val="16"/>
            <w:szCs w:val="16"/>
          </w:rPr>
          <w:t>BUILDINGACCESS</w:t>
        </w:r>
        <w:r w:rsidR="00712A1A" w:rsidRPr="00712A1A">
          <w:rPr>
            <w:sz w:val="16"/>
            <w:szCs w:val="16"/>
          </w:rPr>
          <w:t>HSPLANR1</w:t>
        </w:r>
        <w:r>
          <w:rPr>
            <w:sz w:val="16"/>
            <w:szCs w:val="16"/>
          </w:rPr>
          <w:tab/>
          <w:t>Date of first issue: A</w:t>
        </w:r>
        <w:r w:rsidR="00712A1A" w:rsidRPr="00712A1A">
          <w:rPr>
            <w:sz w:val="16"/>
            <w:szCs w:val="16"/>
          </w:rPr>
          <w:t xml:space="preserve">pril </w:t>
        </w:r>
        <w:r w:rsidR="005C1EB4">
          <w:rPr>
            <w:sz w:val="16"/>
            <w:szCs w:val="16"/>
          </w:rPr>
          <w:t>20</w:t>
        </w:r>
        <w:r w:rsidR="00712A1A" w:rsidRPr="00712A1A">
          <w:rPr>
            <w:sz w:val="16"/>
            <w:szCs w:val="16"/>
          </w:rPr>
          <w:t>, 2020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\* Arabic  \* MERGEFORMAT </w:instrText>
        </w:r>
        <w:r>
          <w:rPr>
            <w:sz w:val="16"/>
            <w:szCs w:val="16"/>
          </w:rPr>
          <w:fldChar w:fldCharType="separate"/>
        </w:r>
        <w:r w:rsidR="00576024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\* Arabic  \* MERGEFORMAT </w:instrText>
        </w:r>
        <w:r>
          <w:rPr>
            <w:sz w:val="16"/>
            <w:szCs w:val="16"/>
          </w:rPr>
          <w:fldChar w:fldCharType="separate"/>
        </w:r>
        <w:r w:rsidR="00576024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44021083" w14:textId="77777777" w:rsidR="00511417" w:rsidRPr="00511417" w:rsidRDefault="00511417" w:rsidP="00511417">
    <w:pPr>
      <w:pStyle w:val="Footer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DF76" w14:textId="77777777" w:rsidR="00472D25" w:rsidRDefault="00472D25" w:rsidP="00511417">
      <w:r>
        <w:separator/>
      </w:r>
    </w:p>
  </w:footnote>
  <w:footnote w:type="continuationSeparator" w:id="0">
    <w:p w14:paraId="48BBBE14" w14:textId="77777777" w:rsidR="00472D25" w:rsidRDefault="00472D25" w:rsidP="0051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B7"/>
    <w:multiLevelType w:val="hybridMultilevel"/>
    <w:tmpl w:val="B33A2718"/>
    <w:lvl w:ilvl="0" w:tplc="E59408D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987832"/>
    <w:multiLevelType w:val="hybridMultilevel"/>
    <w:tmpl w:val="62F83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6"/>
    <w:rsid w:val="00005461"/>
    <w:rsid w:val="00021926"/>
    <w:rsid w:val="000341D3"/>
    <w:rsid w:val="00040470"/>
    <w:rsid w:val="000550A7"/>
    <w:rsid w:val="000C6596"/>
    <w:rsid w:val="000E32CC"/>
    <w:rsid w:val="000F3E81"/>
    <w:rsid w:val="00114841"/>
    <w:rsid w:val="001221BE"/>
    <w:rsid w:val="00125436"/>
    <w:rsid w:val="00125A3F"/>
    <w:rsid w:val="001419BE"/>
    <w:rsid w:val="00190793"/>
    <w:rsid w:val="001A65AE"/>
    <w:rsid w:val="001B3523"/>
    <w:rsid w:val="001B569E"/>
    <w:rsid w:val="001C2A7F"/>
    <w:rsid w:val="001F21B5"/>
    <w:rsid w:val="002058AF"/>
    <w:rsid w:val="002108FD"/>
    <w:rsid w:val="00220126"/>
    <w:rsid w:val="00224992"/>
    <w:rsid w:val="002557BA"/>
    <w:rsid w:val="00284446"/>
    <w:rsid w:val="002904A5"/>
    <w:rsid w:val="002A7CE4"/>
    <w:rsid w:val="002C4112"/>
    <w:rsid w:val="002D325B"/>
    <w:rsid w:val="003119CB"/>
    <w:rsid w:val="0032237B"/>
    <w:rsid w:val="00365F4F"/>
    <w:rsid w:val="00372455"/>
    <w:rsid w:val="003F3D1B"/>
    <w:rsid w:val="00406ADB"/>
    <w:rsid w:val="00406D03"/>
    <w:rsid w:val="00472D25"/>
    <w:rsid w:val="004753AA"/>
    <w:rsid w:val="004C3F6F"/>
    <w:rsid w:val="004D5BFF"/>
    <w:rsid w:val="004D7B37"/>
    <w:rsid w:val="004E02D9"/>
    <w:rsid w:val="00511417"/>
    <w:rsid w:val="00520D4A"/>
    <w:rsid w:val="005305FF"/>
    <w:rsid w:val="00554647"/>
    <w:rsid w:val="00563E0C"/>
    <w:rsid w:val="00571CA1"/>
    <w:rsid w:val="00574C0F"/>
    <w:rsid w:val="00576024"/>
    <w:rsid w:val="00591D46"/>
    <w:rsid w:val="005934F2"/>
    <w:rsid w:val="005B0BB3"/>
    <w:rsid w:val="005C0AF3"/>
    <w:rsid w:val="005C1EB4"/>
    <w:rsid w:val="005C53CF"/>
    <w:rsid w:val="00634912"/>
    <w:rsid w:val="0064312D"/>
    <w:rsid w:val="00644BA8"/>
    <w:rsid w:val="00671289"/>
    <w:rsid w:val="0067281E"/>
    <w:rsid w:val="0068684E"/>
    <w:rsid w:val="006958D4"/>
    <w:rsid w:val="006A3A02"/>
    <w:rsid w:val="006B3ECF"/>
    <w:rsid w:val="006C3E5C"/>
    <w:rsid w:val="006C61AE"/>
    <w:rsid w:val="006D2CB7"/>
    <w:rsid w:val="006E367A"/>
    <w:rsid w:val="006F0CA4"/>
    <w:rsid w:val="00705831"/>
    <w:rsid w:val="00712A1A"/>
    <w:rsid w:val="007326A9"/>
    <w:rsid w:val="00754B10"/>
    <w:rsid w:val="00760E66"/>
    <w:rsid w:val="007A2EBD"/>
    <w:rsid w:val="007D0E52"/>
    <w:rsid w:val="007E4102"/>
    <w:rsid w:val="00826C1A"/>
    <w:rsid w:val="00843BBF"/>
    <w:rsid w:val="0085036D"/>
    <w:rsid w:val="008817DA"/>
    <w:rsid w:val="00884CF9"/>
    <w:rsid w:val="008962B0"/>
    <w:rsid w:val="008A4D57"/>
    <w:rsid w:val="008A79F1"/>
    <w:rsid w:val="008C3C3F"/>
    <w:rsid w:val="008C7648"/>
    <w:rsid w:val="008D1192"/>
    <w:rsid w:val="008E439E"/>
    <w:rsid w:val="008E6CD1"/>
    <w:rsid w:val="009006ED"/>
    <w:rsid w:val="00912680"/>
    <w:rsid w:val="00937E5F"/>
    <w:rsid w:val="00962B7F"/>
    <w:rsid w:val="00972A36"/>
    <w:rsid w:val="009D05E0"/>
    <w:rsid w:val="00A47F25"/>
    <w:rsid w:val="00A530CB"/>
    <w:rsid w:val="00A555D9"/>
    <w:rsid w:val="00A569C5"/>
    <w:rsid w:val="00A75487"/>
    <w:rsid w:val="00AE6130"/>
    <w:rsid w:val="00AF175D"/>
    <w:rsid w:val="00AF3EF7"/>
    <w:rsid w:val="00B072AF"/>
    <w:rsid w:val="00B33991"/>
    <w:rsid w:val="00B67A8F"/>
    <w:rsid w:val="00B74A60"/>
    <w:rsid w:val="00BA2DB3"/>
    <w:rsid w:val="00BA3739"/>
    <w:rsid w:val="00BA573C"/>
    <w:rsid w:val="00BD1F4A"/>
    <w:rsid w:val="00BE44EE"/>
    <w:rsid w:val="00BF6745"/>
    <w:rsid w:val="00C0034E"/>
    <w:rsid w:val="00C058E0"/>
    <w:rsid w:val="00C14BFA"/>
    <w:rsid w:val="00C249F5"/>
    <w:rsid w:val="00C97C56"/>
    <w:rsid w:val="00CF194F"/>
    <w:rsid w:val="00D33E8C"/>
    <w:rsid w:val="00D42855"/>
    <w:rsid w:val="00D53A2E"/>
    <w:rsid w:val="00D72E4F"/>
    <w:rsid w:val="00DC77A1"/>
    <w:rsid w:val="00E55F77"/>
    <w:rsid w:val="00E61ADA"/>
    <w:rsid w:val="00E62657"/>
    <w:rsid w:val="00E7334D"/>
    <w:rsid w:val="00E82BD4"/>
    <w:rsid w:val="00EA61BF"/>
    <w:rsid w:val="00ED7ED6"/>
    <w:rsid w:val="00EE000E"/>
    <w:rsid w:val="00F20509"/>
    <w:rsid w:val="00F22116"/>
    <w:rsid w:val="00F35841"/>
    <w:rsid w:val="00F51620"/>
    <w:rsid w:val="00F9328E"/>
    <w:rsid w:val="00FC7C53"/>
    <w:rsid w:val="00FD112D"/>
    <w:rsid w:val="00FD16BF"/>
    <w:rsid w:val="00FF006D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75514"/>
  <w15:docId w15:val="{96FDD637-1650-1945-8827-3032C0F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right="43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17"/>
  </w:style>
  <w:style w:type="paragraph" w:styleId="Footer">
    <w:name w:val="footer"/>
    <w:basedOn w:val="Normal"/>
    <w:link w:val="FooterChar"/>
    <w:uiPriority w:val="99"/>
    <w:unhideWhenUsed/>
    <w:rsid w:val="00511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17"/>
  </w:style>
  <w:style w:type="paragraph" w:styleId="ListParagraph">
    <w:name w:val="List Paragraph"/>
    <w:basedOn w:val="Normal"/>
    <w:uiPriority w:val="34"/>
    <w:qFormat/>
    <w:rsid w:val="00406D03"/>
    <w:pPr>
      <w:ind w:left="720" w:right="0"/>
      <w:jc w:val="left"/>
    </w:pPr>
    <w:rPr>
      <w:rFonts w:ascii="Calibri" w:hAnsi="Calibri" w:cs="Times New Roman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75487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7281E"/>
    <w:pPr>
      <w:ind w:right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34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9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5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un.ca/health_safety/OHSMS/Hazard_Identification_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815F-F4AA-49C8-B5EC-98E35122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louiseg</dc:creator>
  <cp:keywords/>
  <dc:description/>
  <cp:lastModifiedBy>Hobbs, Rod</cp:lastModifiedBy>
  <cp:revision>2</cp:revision>
  <cp:lastPrinted>2011-07-05T14:12:00Z</cp:lastPrinted>
  <dcterms:created xsi:type="dcterms:W3CDTF">2020-04-21T17:23:00Z</dcterms:created>
  <dcterms:modified xsi:type="dcterms:W3CDTF">2020-04-21T17:23:00Z</dcterms:modified>
</cp:coreProperties>
</file>